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F8225" w14:textId="77777777" w:rsidR="00147638" w:rsidRDefault="00147638"/>
    <w:tbl>
      <w:tblPr>
        <w:tblW w:w="5000" w:type="pct"/>
        <w:tblCellMar>
          <w:left w:w="10" w:type="dxa"/>
          <w:right w:w="10" w:type="dxa"/>
        </w:tblCellMar>
        <w:tblLook w:val="0000" w:firstRow="0" w:lastRow="0" w:firstColumn="0" w:lastColumn="0" w:noHBand="0" w:noVBand="0"/>
      </w:tblPr>
      <w:tblGrid>
        <w:gridCol w:w="3006"/>
        <w:gridCol w:w="6064"/>
      </w:tblGrid>
      <w:tr w:rsidR="00147638" w14:paraId="60442F5B" w14:textId="77777777" w:rsidTr="00461714">
        <w:tc>
          <w:tcPr>
            <w:tcW w:w="1655" w:type="pct"/>
            <w:tcMar>
              <w:top w:w="0" w:type="dxa"/>
              <w:left w:w="108" w:type="dxa"/>
              <w:bottom w:w="0" w:type="dxa"/>
              <w:right w:w="108" w:type="dxa"/>
            </w:tcMar>
            <w:vAlign w:val="center"/>
          </w:tcPr>
          <w:p w14:paraId="61D0BE26" w14:textId="77777777" w:rsidR="00147638" w:rsidRDefault="00E4590A">
            <w:pPr>
              <w:pStyle w:val="RedaliaNormal"/>
              <w:jc w:val="center"/>
            </w:pPr>
            <w:r>
              <w:rPr>
                <w:rFonts w:cs="Calibri"/>
                <w:noProof/>
              </w:rPr>
              <w:drawing>
                <wp:inline distT="0" distB="0" distL="0" distR="0" wp14:anchorId="62F0010F" wp14:editId="2C659503">
                  <wp:extent cx="1771560" cy="838080"/>
                  <wp:effectExtent l="0" t="0" r="90" b="120"/>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771560" cy="838080"/>
                          </a:xfrm>
                          <a:prstGeom prst="rect">
                            <a:avLst/>
                          </a:prstGeom>
                          <a:noFill/>
                          <a:ln>
                            <a:noFill/>
                            <a:prstDash/>
                          </a:ln>
                        </pic:spPr>
                      </pic:pic>
                    </a:graphicData>
                  </a:graphic>
                </wp:inline>
              </w:drawing>
            </w:r>
          </w:p>
        </w:tc>
        <w:tc>
          <w:tcPr>
            <w:tcW w:w="3345" w:type="pct"/>
            <w:tcMar>
              <w:top w:w="0" w:type="dxa"/>
              <w:left w:w="108" w:type="dxa"/>
              <w:bottom w:w="0" w:type="dxa"/>
              <w:right w:w="108" w:type="dxa"/>
            </w:tcMar>
            <w:vAlign w:val="center"/>
          </w:tcPr>
          <w:p w14:paraId="201BA98C" w14:textId="77777777" w:rsidR="00147638" w:rsidRDefault="00E4590A">
            <w:pPr>
              <w:pStyle w:val="RedaliaNormal"/>
              <w:jc w:val="center"/>
            </w:pPr>
            <w:r>
              <w:rPr>
                <w:rFonts w:cs="Calibri"/>
                <w:noProof/>
              </w:rPr>
              <w:drawing>
                <wp:inline distT="0" distB="0" distL="0" distR="0" wp14:anchorId="50125188" wp14:editId="69CEA625">
                  <wp:extent cx="3568680" cy="698400"/>
                  <wp:effectExtent l="0" t="0" r="0" b="6450"/>
                  <wp:docPr id="2" name="Image 1_odgclbz"/>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3568680" cy="698400"/>
                          </a:xfrm>
                          <a:prstGeom prst="rect">
                            <a:avLst/>
                          </a:prstGeom>
                          <a:noFill/>
                          <a:ln>
                            <a:noFill/>
                            <a:prstDash/>
                          </a:ln>
                        </pic:spPr>
                      </pic:pic>
                    </a:graphicData>
                  </a:graphic>
                </wp:inline>
              </w:drawing>
            </w:r>
          </w:p>
        </w:tc>
      </w:tr>
      <w:tr w:rsidR="00147638" w14:paraId="2FFBF81E" w14:textId="77777777" w:rsidTr="00461714">
        <w:tc>
          <w:tcPr>
            <w:tcW w:w="1655" w:type="pct"/>
            <w:tcMar>
              <w:top w:w="0" w:type="dxa"/>
              <w:left w:w="108" w:type="dxa"/>
              <w:bottom w:w="0" w:type="dxa"/>
              <w:right w:w="108" w:type="dxa"/>
            </w:tcMar>
            <w:vAlign w:val="center"/>
          </w:tcPr>
          <w:p w14:paraId="32D9AB8C" w14:textId="77777777" w:rsidR="00147638" w:rsidRDefault="00147638">
            <w:pPr>
              <w:pStyle w:val="RedaliaNormal"/>
              <w:jc w:val="center"/>
              <w:rPr>
                <w:rFonts w:cs="Calibri"/>
              </w:rPr>
            </w:pPr>
          </w:p>
        </w:tc>
        <w:tc>
          <w:tcPr>
            <w:tcW w:w="3345" w:type="pct"/>
            <w:tcBorders>
              <w:bottom w:val="single" w:sz="4" w:space="0" w:color="000000"/>
            </w:tcBorders>
            <w:tcMar>
              <w:top w:w="0" w:type="dxa"/>
              <w:left w:w="108" w:type="dxa"/>
              <w:bottom w:w="0" w:type="dxa"/>
              <w:right w:w="108" w:type="dxa"/>
            </w:tcMar>
            <w:vAlign w:val="center"/>
          </w:tcPr>
          <w:p w14:paraId="6396EC81" w14:textId="77777777" w:rsidR="00147638" w:rsidRDefault="00147638">
            <w:pPr>
              <w:pStyle w:val="RedaliaNormal"/>
              <w:jc w:val="center"/>
              <w:rPr>
                <w:rFonts w:cs="Calibri"/>
                <w:b/>
                <w:bCs/>
                <w:szCs w:val="18"/>
              </w:rPr>
            </w:pPr>
          </w:p>
        </w:tc>
      </w:tr>
      <w:tr w:rsidR="00147638" w14:paraId="72E9A788" w14:textId="77777777" w:rsidTr="00461714">
        <w:tc>
          <w:tcPr>
            <w:tcW w:w="1655" w:type="pct"/>
            <w:tcBorders>
              <w:right w:val="single" w:sz="4" w:space="0" w:color="000000"/>
            </w:tcBorders>
            <w:tcMar>
              <w:top w:w="0" w:type="dxa"/>
              <w:left w:w="108" w:type="dxa"/>
              <w:bottom w:w="0" w:type="dxa"/>
              <w:right w:w="108" w:type="dxa"/>
            </w:tcMar>
            <w:vAlign w:val="center"/>
          </w:tcPr>
          <w:p w14:paraId="706A55E9" w14:textId="77777777" w:rsidR="00147638" w:rsidRDefault="00E4590A">
            <w:pPr>
              <w:pStyle w:val="RedaliaNormal"/>
              <w:jc w:val="center"/>
              <w:rPr>
                <w:rFonts w:cs="Calibri"/>
              </w:rPr>
            </w:pPr>
            <w:r>
              <w:rPr>
                <w:rFonts w:cs="Calibri"/>
              </w:rPr>
              <w:t>ACHATS CENTRAUX HOTELIERS, ALIMENTAIRES ET TECHNOLOGIQUES</w:t>
            </w:r>
          </w:p>
          <w:p w14:paraId="3A6EC2A2" w14:textId="77777777" w:rsidR="00147638" w:rsidRDefault="00E4590A">
            <w:pPr>
              <w:pStyle w:val="RedaliaNormal"/>
              <w:jc w:val="center"/>
              <w:rPr>
                <w:rFonts w:cs="Calibri"/>
              </w:rPr>
            </w:pPr>
            <w:r>
              <w:rPr>
                <w:rFonts w:cs="Calibri"/>
              </w:rPr>
              <w:t>Hôpital Bicêtre</w:t>
            </w:r>
          </w:p>
          <w:p w14:paraId="462D8569" w14:textId="77777777" w:rsidR="00147638" w:rsidRDefault="00E4590A">
            <w:pPr>
              <w:pStyle w:val="RedaliaNormal"/>
              <w:jc w:val="center"/>
              <w:rPr>
                <w:rFonts w:cs="Calibri"/>
              </w:rPr>
            </w:pPr>
            <w:r>
              <w:rPr>
                <w:rFonts w:cs="Calibri"/>
              </w:rPr>
              <w:t>78, rue du Général Leclerc</w:t>
            </w:r>
          </w:p>
          <w:p w14:paraId="5B63EEB3" w14:textId="77777777" w:rsidR="00147638" w:rsidRDefault="00E4590A">
            <w:pPr>
              <w:pStyle w:val="RedaliaNormal"/>
              <w:jc w:val="center"/>
              <w:rPr>
                <w:rFonts w:cs="Calibri"/>
              </w:rPr>
            </w:pPr>
            <w:r>
              <w:rPr>
                <w:rFonts w:cs="Calibri"/>
              </w:rPr>
              <w:t>94270 Le Kremlin Bicêtre</w:t>
            </w:r>
          </w:p>
          <w:p w14:paraId="23C935E6" w14:textId="77777777" w:rsidR="00147638" w:rsidRDefault="00E4590A">
            <w:pPr>
              <w:pStyle w:val="RedaliaNormal"/>
              <w:jc w:val="center"/>
              <w:rPr>
                <w:rFonts w:cs="Calibri"/>
              </w:rPr>
            </w:pPr>
            <w:r>
              <w:rPr>
                <w:rFonts w:cs="Calibri"/>
              </w:rPr>
              <w:t>Tél : 01 53 14 69 00</w:t>
            </w:r>
          </w:p>
          <w:p w14:paraId="79258F78" w14:textId="77777777" w:rsidR="00147638" w:rsidRDefault="00E4590A">
            <w:pPr>
              <w:pStyle w:val="RedaliaNormal"/>
              <w:jc w:val="center"/>
              <w:rPr>
                <w:rFonts w:cs="Calibri"/>
              </w:rPr>
            </w:pPr>
            <w:r>
              <w:rPr>
                <w:rFonts w:cs="Calibri"/>
              </w:rPr>
              <w:t>Fax : 01 53 14 69 99</w:t>
            </w:r>
          </w:p>
        </w:tc>
        <w:tc>
          <w:tcPr>
            <w:tcW w:w="3345" w:type="pct"/>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30FDE369" w14:textId="77777777" w:rsidR="00147638" w:rsidRDefault="00E4590A">
            <w:pPr>
              <w:pStyle w:val="RedaliaNormal"/>
              <w:jc w:val="center"/>
              <w:rPr>
                <w:rFonts w:cs="Calibri"/>
                <w:b/>
                <w:bCs/>
                <w:sz w:val="40"/>
                <w:szCs w:val="40"/>
              </w:rPr>
            </w:pPr>
            <w:r>
              <w:rPr>
                <w:rFonts w:cs="Calibri"/>
                <w:b/>
                <w:bCs/>
                <w:sz w:val="40"/>
                <w:szCs w:val="40"/>
              </w:rPr>
              <w:t>ACTE D’ENGAGEMENT</w:t>
            </w:r>
          </w:p>
          <w:p w14:paraId="1709ED84" w14:textId="7ABB8AD7" w:rsidR="00147638" w:rsidRDefault="00E4590A">
            <w:pPr>
              <w:pStyle w:val="RedaliaNormal"/>
              <w:jc w:val="center"/>
              <w:rPr>
                <w:rFonts w:cs="Calibri"/>
                <w:b/>
                <w:bCs/>
                <w:sz w:val="40"/>
                <w:szCs w:val="40"/>
              </w:rPr>
            </w:pPr>
            <w:r>
              <w:rPr>
                <w:rFonts w:cs="Calibri"/>
                <w:b/>
                <w:bCs/>
                <w:sz w:val="40"/>
                <w:szCs w:val="40"/>
              </w:rPr>
              <w:t>Consultation n°25-</w:t>
            </w:r>
            <w:r w:rsidR="001D2802">
              <w:rPr>
                <w:rFonts w:cs="Calibri"/>
                <w:b/>
                <w:bCs/>
                <w:sz w:val="40"/>
                <w:szCs w:val="40"/>
              </w:rPr>
              <w:t>118</w:t>
            </w:r>
          </w:p>
        </w:tc>
      </w:tr>
    </w:tbl>
    <w:p w14:paraId="08CD10A9" w14:textId="77777777" w:rsidR="00147638" w:rsidRDefault="00147638">
      <w:pPr>
        <w:pStyle w:val="RedaliaNormal"/>
      </w:pPr>
    </w:p>
    <w:p w14:paraId="3E04C76F" w14:textId="77777777" w:rsidR="00147638" w:rsidRDefault="00147638">
      <w:pPr>
        <w:pStyle w:val="RedaliaNormal"/>
      </w:pPr>
    </w:p>
    <w:p w14:paraId="5863D553" w14:textId="77777777" w:rsidR="00147638" w:rsidRDefault="00E4590A" w:rsidP="00461714">
      <w:pPr>
        <w:pStyle w:val="Redaliaencadre"/>
        <w:numPr>
          <w:ilvl w:val="0"/>
          <w:numId w:val="22"/>
        </w:numPr>
        <w:ind w:left="0" w:firstLine="0"/>
      </w:pPr>
      <w:r>
        <w:t>partie reservee a l’administration</w:t>
      </w:r>
    </w:p>
    <w:p w14:paraId="02F1649E" w14:textId="77777777" w:rsidR="00461714" w:rsidRDefault="00461714">
      <w:pPr>
        <w:pStyle w:val="RedaliaNormal"/>
        <w:rPr>
          <w:u w:val="single"/>
        </w:rPr>
      </w:pPr>
    </w:p>
    <w:p w14:paraId="08FBAF7E" w14:textId="42FA4299" w:rsidR="00147638" w:rsidRDefault="00E4590A">
      <w:pPr>
        <w:pStyle w:val="RedaliaNormal"/>
      </w:pPr>
      <w:r>
        <w:rPr>
          <w:u w:val="single"/>
        </w:rPr>
        <w:t>Procédure</w:t>
      </w:r>
      <w:r>
        <w:t xml:space="preserve"> : </w:t>
      </w:r>
      <w:r w:rsidR="001D2802">
        <w:t>Appel d’offres</w:t>
      </w:r>
    </w:p>
    <w:p w14:paraId="3A881C30" w14:textId="77777777" w:rsidR="00147638" w:rsidRDefault="00147638">
      <w:pPr>
        <w:pStyle w:val="RedaliaNormal"/>
      </w:pPr>
    </w:p>
    <w:p w14:paraId="12AE25BF" w14:textId="5EB7B457" w:rsidR="00147638" w:rsidRDefault="00E4590A">
      <w:pPr>
        <w:pStyle w:val="RedaliaNormal"/>
      </w:pPr>
      <w:r>
        <w:rPr>
          <w:u w:val="single"/>
        </w:rPr>
        <w:t>Objet</w:t>
      </w:r>
      <w:r>
        <w:t xml:space="preserve"> : </w:t>
      </w:r>
      <w:r w:rsidR="001D2802">
        <w:t>Prestation d’assurances pour la construction de l’Institut du Cerveau de l’Enfant</w:t>
      </w:r>
    </w:p>
    <w:p w14:paraId="3DEACEBA" w14:textId="77777777" w:rsidR="00147638" w:rsidRDefault="00147638">
      <w:pPr>
        <w:pStyle w:val="RedaliaNormal"/>
      </w:pPr>
    </w:p>
    <w:p w14:paraId="2E87788A" w14:textId="363A8B20" w:rsidR="00147638" w:rsidRDefault="00E4590A">
      <w:pPr>
        <w:pStyle w:val="RedaliaNormal"/>
      </w:pPr>
      <w:r>
        <w:rPr>
          <w:u w:val="single"/>
        </w:rPr>
        <w:t>Client</w:t>
      </w:r>
      <w:r>
        <w:t xml:space="preserve"> :</w:t>
      </w:r>
      <w:r w:rsidR="00461714">
        <w:t xml:space="preserve"> </w:t>
      </w:r>
      <w:r w:rsidR="001D2802">
        <w:t xml:space="preserve">GHU </w:t>
      </w:r>
      <w:r w:rsidR="001D2802">
        <w:t>AP-HP. Nord-Université</w:t>
      </w:r>
      <w:r w:rsidR="001D2802">
        <w:t xml:space="preserve"> Paris Cité</w:t>
      </w:r>
      <w:r w:rsidR="001D2802">
        <w:t xml:space="preserve"> </w:t>
      </w:r>
    </w:p>
    <w:p w14:paraId="4FB9BB4C" w14:textId="77777777" w:rsidR="001073C9" w:rsidRDefault="001073C9">
      <w:pPr>
        <w:pStyle w:val="RedaliaNormal"/>
      </w:pPr>
    </w:p>
    <w:p w14:paraId="050BDD60" w14:textId="39BAAD9C" w:rsidR="00147638" w:rsidRPr="00461714" w:rsidRDefault="00461714">
      <w:pPr>
        <w:pStyle w:val="RedaliaNormal"/>
        <w:rPr>
          <w:b/>
          <w:bCs/>
        </w:rPr>
      </w:pPr>
      <w:r w:rsidRPr="00461714">
        <w:rPr>
          <w:b/>
          <w:bCs/>
        </w:rPr>
        <w:t>Lot</w:t>
      </w:r>
      <w:r w:rsidR="00E4590A" w:rsidRPr="00461714">
        <w:rPr>
          <w:b/>
          <w:bCs/>
        </w:rPr>
        <w:t xml:space="preserve"> </w:t>
      </w:r>
      <w:r w:rsidR="001D2802">
        <w:rPr>
          <w:b/>
          <w:bCs/>
        </w:rPr>
        <w:t>unique</w:t>
      </w:r>
      <w:r w:rsidR="00A34767">
        <w:rPr>
          <w:b/>
          <w:bCs/>
        </w:rPr>
        <w:t xml:space="preserve">  </w:t>
      </w:r>
    </w:p>
    <w:p w14:paraId="4180EFA5" w14:textId="77777777" w:rsidR="00461714" w:rsidRDefault="00461714">
      <w:pPr>
        <w:pStyle w:val="RedaliaNormal"/>
      </w:pPr>
    </w:p>
    <w:p w14:paraId="7C529F55" w14:textId="789757C0" w:rsidR="00147638" w:rsidRDefault="00E4590A">
      <w:pPr>
        <w:pStyle w:val="RedaliaNormal"/>
      </w:pPr>
      <w:r>
        <w:rPr>
          <w:u w:val="single"/>
        </w:rPr>
        <w:t>Code Fournisseur</w:t>
      </w:r>
      <w:r>
        <w:t xml:space="preserve"> :</w:t>
      </w:r>
    </w:p>
    <w:p w14:paraId="08B76C74" w14:textId="77777777" w:rsidR="00147638" w:rsidRDefault="00147638">
      <w:pPr>
        <w:pStyle w:val="RedaliaNormal"/>
      </w:pPr>
    </w:p>
    <w:p w14:paraId="7FC85941" w14:textId="2D6E810D" w:rsidR="00147638" w:rsidRDefault="00E4590A">
      <w:pPr>
        <w:pStyle w:val="RedaliaNormal"/>
      </w:pPr>
      <w:r>
        <w:rPr>
          <w:u w:val="single"/>
        </w:rPr>
        <w:t>Marché n°</w:t>
      </w:r>
      <w:r w:rsidR="00461714">
        <w:rPr>
          <w:u w:val="single"/>
        </w:rPr>
        <w:t xml:space="preserve">2026ACHC2630 _ _ </w:t>
      </w:r>
      <w:r w:rsidR="00461714" w:rsidRPr="00461714">
        <w:t>:</w:t>
      </w:r>
      <w:r>
        <w:t xml:space="preserve"> </w:t>
      </w:r>
      <w:r w:rsidR="001C2E99" w:rsidRPr="001C2E99">
        <w:t>Marché à prix forfaitaire, passé en application des articles R. 2113-4 à R. 2113-6, R. 2162-2 1 à R. 2162-6 et R. 2162-13 à R. 2162-14 du Code de la commande publique</w:t>
      </w:r>
      <w:r w:rsidR="00461714">
        <w:t>.</w:t>
      </w:r>
    </w:p>
    <w:p w14:paraId="44151EE1" w14:textId="77777777" w:rsidR="00147638" w:rsidRDefault="00147638">
      <w:pPr>
        <w:pStyle w:val="RedaliaNormal"/>
      </w:pPr>
    </w:p>
    <w:p w14:paraId="794E78C6" w14:textId="4F2634DD" w:rsidR="00147638" w:rsidRDefault="00E4590A">
      <w:pPr>
        <w:pStyle w:val="RedaliaNormal"/>
      </w:pPr>
      <w:r>
        <w:rPr>
          <w:u w:val="single"/>
        </w:rPr>
        <w:t>Signataire du marché</w:t>
      </w:r>
      <w:r>
        <w:t xml:space="preserve"> : directrice d’ACHAT, ayant reçu délégation de signature du directeur général, par arrêté directorial n° 75-2022-07-08-00005 du 08 Juillet 2022.</w:t>
      </w:r>
    </w:p>
    <w:p w14:paraId="527C385E" w14:textId="77777777" w:rsidR="00147638" w:rsidRDefault="00147638">
      <w:pPr>
        <w:pStyle w:val="RedaliaNormal"/>
      </w:pPr>
    </w:p>
    <w:p w14:paraId="028B527B" w14:textId="5053075F" w:rsidR="00461714" w:rsidRDefault="00E4590A">
      <w:pPr>
        <w:pStyle w:val="RedaliaNormal"/>
      </w:pPr>
      <w:r>
        <w:rPr>
          <w:u w:val="single"/>
        </w:rPr>
        <w:t>Notifié le</w:t>
      </w:r>
      <w:r>
        <w:t xml:space="preserve"> : _____________________</w:t>
      </w:r>
    </w:p>
    <w:p w14:paraId="1C4EB85B" w14:textId="77777777" w:rsidR="00461714" w:rsidRDefault="00461714">
      <w:pPr>
        <w:widowControl/>
        <w:suppressAutoHyphens w:val="0"/>
        <w:rPr>
          <w:rFonts w:eastAsia="Open Sans" w:cs="Open Sans"/>
        </w:rPr>
      </w:pPr>
      <w:r>
        <w:br w:type="page"/>
      </w:r>
    </w:p>
    <w:p w14:paraId="18608AE2" w14:textId="77777777" w:rsidR="00531C37" w:rsidRDefault="00531C37" w:rsidP="00531C37">
      <w:pPr>
        <w:pStyle w:val="Redaliaencadre"/>
        <w:ind w:left="0" w:firstLine="0"/>
      </w:pPr>
      <w:r>
        <w:lastRenderedPageBreak/>
        <w:t>Partie réservée au prestataire</w:t>
      </w:r>
    </w:p>
    <w:p w14:paraId="4ABCB59A" w14:textId="77777777" w:rsidR="00531C37" w:rsidRDefault="00531C37" w:rsidP="00531C37">
      <w:pPr>
        <w:pStyle w:val="RedaliaNormal"/>
      </w:pPr>
    </w:p>
    <w:tbl>
      <w:tblPr>
        <w:tblW w:w="5000" w:type="pct"/>
        <w:tblCellMar>
          <w:left w:w="10" w:type="dxa"/>
          <w:right w:w="10" w:type="dxa"/>
        </w:tblCellMar>
        <w:tblLook w:val="0000" w:firstRow="0" w:lastRow="0" w:firstColumn="0" w:lastColumn="0" w:noHBand="0" w:noVBand="0"/>
      </w:tblPr>
      <w:tblGrid>
        <w:gridCol w:w="7249"/>
        <w:gridCol w:w="1821"/>
      </w:tblGrid>
      <w:tr w:rsidR="00531C37" w14:paraId="533DE58A" w14:textId="77777777" w:rsidTr="000D2D3A">
        <w:tc>
          <w:tcPr>
            <w:tcW w:w="3996" w:type="pct"/>
            <w:tcBorders>
              <w:right w:val="single" w:sz="4" w:space="0" w:color="000000"/>
            </w:tcBorders>
            <w:tcMar>
              <w:top w:w="0" w:type="dxa"/>
              <w:left w:w="108" w:type="dxa"/>
              <w:bottom w:w="0" w:type="dxa"/>
              <w:right w:w="108" w:type="dxa"/>
            </w:tcMar>
          </w:tcPr>
          <w:p w14:paraId="448FA2F2" w14:textId="77777777" w:rsidR="00531C37" w:rsidRDefault="00531C37" w:rsidP="000D2D3A">
            <w:pPr>
              <w:pStyle w:val="RedaliaNormal"/>
              <w:spacing w:before="0" w:line="276" w:lineRule="auto"/>
              <w:rPr>
                <w:rFonts w:cs="Calibri"/>
              </w:rPr>
            </w:pPr>
            <w:r>
              <w:rPr>
                <w:rFonts w:cs="Calibri"/>
              </w:rPr>
              <w:t>Je soussigné,                                                           Fonction :</w:t>
            </w:r>
          </w:p>
          <w:p w14:paraId="556AFB20" w14:textId="77777777" w:rsidR="00531C37" w:rsidRDefault="00531C37" w:rsidP="000D2D3A">
            <w:pPr>
              <w:pStyle w:val="RedaliaNormal"/>
              <w:spacing w:before="0" w:line="276" w:lineRule="auto"/>
              <w:rPr>
                <w:rFonts w:cs="Calibri"/>
              </w:rPr>
            </w:pPr>
            <w:r>
              <w:rPr>
                <w:rFonts w:cs="Calibri"/>
              </w:rPr>
              <w:t>Société :</w:t>
            </w:r>
          </w:p>
          <w:p w14:paraId="0430D2F8" w14:textId="77777777" w:rsidR="00531C37" w:rsidRDefault="00531C37" w:rsidP="000D2D3A">
            <w:pPr>
              <w:pStyle w:val="RedaliaNormal"/>
              <w:spacing w:before="0" w:line="276" w:lineRule="auto"/>
              <w:rPr>
                <w:rFonts w:cs="Calibri"/>
              </w:rPr>
            </w:pPr>
            <w:r>
              <w:rPr>
                <w:rFonts w:cs="Calibri"/>
              </w:rPr>
              <w:t>Dont le siège est :</w:t>
            </w:r>
          </w:p>
          <w:p w14:paraId="601A2D7D" w14:textId="77777777" w:rsidR="00531C37" w:rsidRDefault="00531C37" w:rsidP="000D2D3A">
            <w:pPr>
              <w:pStyle w:val="RedaliaNormal"/>
              <w:spacing w:before="0" w:line="276" w:lineRule="auto"/>
              <w:rPr>
                <w:rFonts w:cs="Calibri"/>
              </w:rPr>
            </w:pPr>
          </w:p>
          <w:p w14:paraId="674FF37E" w14:textId="77777777" w:rsidR="00531C37" w:rsidRDefault="00531C37" w:rsidP="000D2D3A">
            <w:pPr>
              <w:pStyle w:val="RedaliaNormal"/>
              <w:spacing w:before="0" w:line="276" w:lineRule="auto"/>
              <w:rPr>
                <w:rFonts w:cs="Calibri"/>
              </w:rPr>
            </w:pPr>
            <w:r>
              <w:rPr>
                <w:rFonts w:cs="Calibri"/>
              </w:rPr>
              <w:t>Numéro de téléphone :</w:t>
            </w:r>
          </w:p>
          <w:p w14:paraId="013D15E0" w14:textId="77777777" w:rsidR="00531C37" w:rsidRDefault="00531C37" w:rsidP="000D2D3A">
            <w:pPr>
              <w:pStyle w:val="RedaliaNormal"/>
              <w:spacing w:before="0" w:line="276" w:lineRule="auto"/>
              <w:rPr>
                <w:rFonts w:cs="Calibri"/>
              </w:rPr>
            </w:pPr>
            <w:r>
              <w:rPr>
                <w:rFonts w:cs="Calibri"/>
              </w:rPr>
              <w:t>Numéro de télécopie :</w:t>
            </w:r>
          </w:p>
          <w:p w14:paraId="1F7CD179" w14:textId="77777777" w:rsidR="00531C37" w:rsidRDefault="00531C37" w:rsidP="000D2D3A">
            <w:pPr>
              <w:pStyle w:val="RedaliaNormal"/>
              <w:spacing w:before="0" w:line="276" w:lineRule="auto"/>
              <w:rPr>
                <w:rFonts w:cs="Calibri"/>
              </w:rPr>
            </w:pPr>
            <w:r>
              <w:rPr>
                <w:rFonts w:cs="Calibri"/>
              </w:rPr>
              <w:t>Email :</w:t>
            </w:r>
          </w:p>
          <w:p w14:paraId="127CD10C" w14:textId="77777777" w:rsidR="00531C37" w:rsidRDefault="00531C37" w:rsidP="000D2D3A">
            <w:pPr>
              <w:pStyle w:val="RedaliaNormal"/>
              <w:spacing w:before="0" w:line="276" w:lineRule="auto"/>
              <w:rPr>
                <w:rFonts w:cs="Calibri"/>
              </w:rPr>
            </w:pPr>
            <w:r>
              <w:rPr>
                <w:rFonts w:cs="Calibri"/>
              </w:rPr>
              <w:t>Adresse internet :</w:t>
            </w:r>
          </w:p>
          <w:p w14:paraId="596C8047" w14:textId="77777777" w:rsidR="00531C37" w:rsidRDefault="00531C37" w:rsidP="000D2D3A">
            <w:pPr>
              <w:pStyle w:val="RedaliaNormal"/>
              <w:spacing w:before="0" w:line="276" w:lineRule="auto"/>
              <w:rPr>
                <w:rFonts w:cs="Calibri"/>
              </w:rPr>
            </w:pPr>
            <w:r>
              <w:rPr>
                <w:rFonts w:cs="Calibri"/>
              </w:rPr>
              <w:t>Immatriculée:             - SIRET sous le n° :</w:t>
            </w:r>
          </w:p>
          <w:p w14:paraId="32820DDB" w14:textId="77777777" w:rsidR="00531C37" w:rsidRDefault="00531C37" w:rsidP="000D2D3A">
            <w:pPr>
              <w:pStyle w:val="RedaliaNormal"/>
              <w:spacing w:before="0" w:line="276" w:lineRule="auto"/>
              <w:rPr>
                <w:rFonts w:cs="Calibri"/>
              </w:rPr>
            </w:pPr>
            <w:r>
              <w:rPr>
                <w:rFonts w:cs="Calibri"/>
              </w:rPr>
              <w:t xml:space="preserve">                                      - au registre du commerce sous le n° :</w:t>
            </w:r>
          </w:p>
          <w:p w14:paraId="425A557D" w14:textId="77777777" w:rsidR="00531C37" w:rsidRDefault="00531C37" w:rsidP="000D2D3A">
            <w:pPr>
              <w:pStyle w:val="RedaliaNormal"/>
              <w:spacing w:before="0" w:line="276" w:lineRule="auto"/>
              <w:rPr>
                <w:rFonts w:cs="Calibri"/>
              </w:rPr>
            </w:pPr>
            <w:r>
              <w:rPr>
                <w:rFonts w:cs="Calibri"/>
              </w:rPr>
              <w:t xml:space="preserve">                                      - code d’activité économique APE :</w:t>
            </w:r>
          </w:p>
          <w:p w14:paraId="1E8E6877" w14:textId="77777777" w:rsidR="00531C37" w:rsidRDefault="00531C37" w:rsidP="000D2D3A">
            <w:pPr>
              <w:pStyle w:val="RedaliaNormal"/>
              <w:spacing w:before="0" w:line="276" w:lineRule="auto"/>
            </w:pPr>
            <w:r>
              <w:rPr>
                <w:rFonts w:cs="Calibri"/>
              </w:rPr>
              <w:t xml:space="preserve">                                      - PME ou TPE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tc>
        <w:tc>
          <w:tcPr>
            <w:tcW w:w="1004" w:type="pct"/>
            <w:tcBorders>
              <w:left w:val="single" w:sz="4" w:space="0" w:color="000000"/>
            </w:tcBorders>
            <w:tcMar>
              <w:top w:w="0" w:type="dxa"/>
              <w:left w:w="108" w:type="dxa"/>
              <w:bottom w:w="0" w:type="dxa"/>
              <w:right w:w="108" w:type="dxa"/>
            </w:tcMar>
            <w:vAlign w:val="center"/>
          </w:tcPr>
          <w:p w14:paraId="584A5EB7" w14:textId="77777777" w:rsidR="00531C37" w:rsidRPr="001D2802" w:rsidRDefault="00531C37" w:rsidP="000D2D3A">
            <w:pPr>
              <w:pStyle w:val="RedaliaNormal"/>
              <w:spacing w:before="0"/>
              <w:jc w:val="center"/>
              <w:rPr>
                <w:rFonts w:cs="Calibri"/>
                <w:i/>
                <w:iCs/>
                <w:color w:val="C00000"/>
              </w:rPr>
            </w:pPr>
            <w:r w:rsidRPr="001D2802">
              <w:rPr>
                <w:rFonts w:cs="Calibri"/>
                <w:i/>
                <w:iCs/>
                <w:color w:val="C00000"/>
              </w:rPr>
              <w:t>A dupliquer pour chaque membre du groupement</w:t>
            </w:r>
          </w:p>
          <w:p w14:paraId="3820893E" w14:textId="77777777" w:rsidR="00531C37" w:rsidRDefault="00531C37" w:rsidP="000D2D3A">
            <w:pPr>
              <w:pStyle w:val="RedaliaNormal"/>
              <w:spacing w:before="0"/>
              <w:jc w:val="center"/>
              <w:rPr>
                <w:rFonts w:cs="Calibri"/>
                <w:i/>
                <w:iCs/>
              </w:rPr>
            </w:pPr>
          </w:p>
        </w:tc>
      </w:tr>
    </w:tbl>
    <w:p w14:paraId="089BCD0E" w14:textId="77777777" w:rsidR="00531C37" w:rsidRDefault="00531C37" w:rsidP="00531C37">
      <w:pPr>
        <w:pStyle w:val="RedaliaNormal"/>
        <w:spacing w:before="0"/>
      </w:pPr>
    </w:p>
    <w:tbl>
      <w:tblPr>
        <w:tblW w:w="6066" w:type="dxa"/>
        <w:tblLayout w:type="fixed"/>
        <w:tblCellMar>
          <w:left w:w="10" w:type="dxa"/>
          <w:right w:w="10" w:type="dxa"/>
        </w:tblCellMar>
        <w:tblLook w:val="0000" w:firstRow="0" w:lastRow="0" w:firstColumn="0" w:lastColumn="0" w:noHBand="0" w:noVBand="0"/>
      </w:tblPr>
      <w:tblGrid>
        <w:gridCol w:w="5669"/>
        <w:gridCol w:w="397"/>
      </w:tblGrid>
      <w:tr w:rsidR="00531C37" w14:paraId="6EA91A73" w14:textId="77777777" w:rsidTr="000D2D3A">
        <w:tc>
          <w:tcPr>
            <w:tcW w:w="5669" w:type="dxa"/>
            <w:tcMar>
              <w:top w:w="0" w:type="dxa"/>
              <w:left w:w="108" w:type="dxa"/>
              <w:bottom w:w="0" w:type="dxa"/>
              <w:right w:w="108" w:type="dxa"/>
            </w:tcMar>
          </w:tcPr>
          <w:p w14:paraId="5C165778" w14:textId="77777777" w:rsidR="00531C37" w:rsidRDefault="00531C37" w:rsidP="000D2D3A">
            <w:pPr>
              <w:pStyle w:val="RedaliaNormal"/>
              <w:spacing w:before="0"/>
              <w:rPr>
                <w:rFonts w:cs="Calibri"/>
              </w:rPr>
            </w:pPr>
            <w:r>
              <w:rPr>
                <w:rFonts w:cs="Calibri"/>
              </w:rPr>
              <w:t>Agissant pour mon propre compte</w:t>
            </w:r>
          </w:p>
          <w:p w14:paraId="60267813" w14:textId="77777777" w:rsidR="00531C37" w:rsidRDefault="00531C37" w:rsidP="000D2D3A">
            <w:pPr>
              <w:pStyle w:val="RedaliaNormal"/>
              <w:spacing w:before="0"/>
            </w:pPr>
            <w:r>
              <w:rPr>
                <w:rFonts w:cs="Calibri"/>
              </w:rPr>
              <w:t>ou pour le compte du</w:t>
            </w:r>
          </w:p>
        </w:tc>
        <w:tc>
          <w:tcPr>
            <w:tcW w:w="397" w:type="dxa"/>
            <w:tcMar>
              <w:top w:w="0" w:type="dxa"/>
              <w:left w:w="108" w:type="dxa"/>
              <w:bottom w:w="0" w:type="dxa"/>
              <w:right w:w="108" w:type="dxa"/>
            </w:tcMar>
          </w:tcPr>
          <w:p w14:paraId="3ED956CE" w14:textId="77777777" w:rsidR="00531C37" w:rsidRDefault="001C2E99" w:rsidP="000D2D3A">
            <w:pPr>
              <w:pStyle w:val="RedaliaNormal"/>
              <w:spacing w:before="0"/>
              <w:jc w:val="center"/>
              <w:rPr>
                <w:rFonts w:ascii="Wingdings" w:eastAsia="Wingdings" w:hAnsi="Wingdings" w:cs="Wingdings"/>
                <w:szCs w:val="18"/>
              </w:rPr>
            </w:pPr>
            <w:sdt>
              <w:sdtPr>
                <w:rPr>
                  <w:rFonts w:ascii="Wingdings" w:eastAsia="Wingdings" w:hAnsi="Wingdings" w:cs="Wingdings"/>
                  <w:szCs w:val="18"/>
                </w:rPr>
                <w:id w:val="-66034898"/>
                <w14:checkbox>
                  <w14:checked w14:val="0"/>
                  <w14:checkedState w14:val="2612" w14:font="MS Gothic"/>
                  <w14:uncheckedState w14:val="2610" w14:font="MS Gothic"/>
                </w14:checkbox>
              </w:sdtPr>
              <w:sdtEndPr/>
              <w:sdtContent>
                <w:r w:rsidR="00531C37">
                  <w:rPr>
                    <w:rFonts w:ascii="MS Gothic" w:eastAsia="MS Gothic" w:hAnsi="MS Gothic" w:cs="Wingdings" w:hint="eastAsia"/>
                    <w:szCs w:val="18"/>
                  </w:rPr>
                  <w:t>☐</w:t>
                </w:r>
              </w:sdtContent>
            </w:sdt>
          </w:p>
          <w:p w14:paraId="32E3F7E0" w14:textId="77777777" w:rsidR="00531C37" w:rsidRPr="002F198F" w:rsidRDefault="001C2E99" w:rsidP="000D2D3A">
            <w:sdt>
              <w:sdtPr>
                <w:rPr>
                  <w:rFonts w:ascii="Wingdings" w:eastAsia="Wingdings" w:hAnsi="Wingdings" w:cs="Wingdings"/>
                  <w:szCs w:val="18"/>
                </w:rPr>
                <w:id w:val="391619799"/>
                <w14:checkbox>
                  <w14:checked w14:val="0"/>
                  <w14:checkedState w14:val="2612" w14:font="MS Gothic"/>
                  <w14:uncheckedState w14:val="2610" w14:font="MS Gothic"/>
                </w14:checkbox>
              </w:sdtPr>
              <w:sdtEndPr/>
              <w:sdtContent>
                <w:r w:rsidR="00531C37">
                  <w:rPr>
                    <w:rFonts w:ascii="MS Gothic" w:eastAsia="MS Gothic" w:hAnsi="MS Gothic" w:cs="Wingdings" w:hint="eastAsia"/>
                    <w:szCs w:val="18"/>
                  </w:rPr>
                  <w:t>☐</w:t>
                </w:r>
              </w:sdtContent>
            </w:sdt>
          </w:p>
        </w:tc>
      </w:tr>
      <w:tr w:rsidR="00531C37" w14:paraId="32E0A2B6" w14:textId="77777777" w:rsidTr="000D2D3A">
        <w:tc>
          <w:tcPr>
            <w:tcW w:w="5669" w:type="dxa"/>
            <w:tcMar>
              <w:top w:w="0" w:type="dxa"/>
              <w:left w:w="108" w:type="dxa"/>
              <w:bottom w:w="0" w:type="dxa"/>
              <w:right w:w="108" w:type="dxa"/>
            </w:tcMar>
          </w:tcPr>
          <w:p w14:paraId="686891F4" w14:textId="77777777" w:rsidR="00531C37" w:rsidRDefault="00531C37" w:rsidP="000D2D3A">
            <w:pPr>
              <w:pStyle w:val="RedaliaNormal"/>
              <w:spacing w:before="0"/>
            </w:pPr>
            <w:r>
              <w:rPr>
                <w:rFonts w:cs="Calibri"/>
                <w:iCs/>
              </w:rPr>
              <w:t>Groupement solidaire* :</w:t>
            </w:r>
          </w:p>
        </w:tc>
        <w:tc>
          <w:tcPr>
            <w:tcW w:w="397" w:type="dxa"/>
            <w:tcMar>
              <w:top w:w="0" w:type="dxa"/>
              <w:left w:w="108" w:type="dxa"/>
              <w:bottom w:w="0" w:type="dxa"/>
              <w:right w:w="108" w:type="dxa"/>
            </w:tcMar>
          </w:tcPr>
          <w:p w14:paraId="0EB4384D" w14:textId="77777777" w:rsidR="00531C37" w:rsidRDefault="001C2E99" w:rsidP="000D2D3A">
            <w:pPr>
              <w:pStyle w:val="RedaliaNormal"/>
              <w:spacing w:before="0"/>
              <w:jc w:val="center"/>
            </w:pPr>
            <w:sdt>
              <w:sdtPr>
                <w:rPr>
                  <w:rFonts w:ascii="Wingdings" w:eastAsia="Wingdings" w:hAnsi="Wingdings" w:cs="Wingdings"/>
                  <w:szCs w:val="18"/>
                </w:rPr>
                <w:id w:val="695669012"/>
                <w14:checkbox>
                  <w14:checked w14:val="0"/>
                  <w14:checkedState w14:val="2612" w14:font="MS Gothic"/>
                  <w14:uncheckedState w14:val="2610" w14:font="MS Gothic"/>
                </w14:checkbox>
              </w:sdtPr>
              <w:sdtEndPr/>
              <w:sdtContent>
                <w:r w:rsidR="00531C37">
                  <w:rPr>
                    <w:rFonts w:ascii="MS Gothic" w:eastAsia="MS Gothic" w:hAnsi="MS Gothic" w:cs="Wingdings" w:hint="eastAsia"/>
                    <w:szCs w:val="18"/>
                  </w:rPr>
                  <w:t>☐</w:t>
                </w:r>
              </w:sdtContent>
            </w:sdt>
          </w:p>
        </w:tc>
      </w:tr>
      <w:tr w:rsidR="00531C37" w14:paraId="22DE72E3" w14:textId="77777777" w:rsidTr="000D2D3A">
        <w:tc>
          <w:tcPr>
            <w:tcW w:w="5669" w:type="dxa"/>
            <w:tcMar>
              <w:top w:w="0" w:type="dxa"/>
              <w:left w:w="108" w:type="dxa"/>
              <w:bottom w:w="0" w:type="dxa"/>
              <w:right w:w="108" w:type="dxa"/>
            </w:tcMar>
          </w:tcPr>
          <w:p w14:paraId="6ECEF78E" w14:textId="77777777" w:rsidR="00531C37" w:rsidRDefault="00531C37" w:rsidP="000D2D3A">
            <w:pPr>
              <w:pStyle w:val="RedaliaNormal"/>
              <w:spacing w:before="0"/>
            </w:pPr>
            <w:r>
              <w:rPr>
                <w:rFonts w:cs="Calibri"/>
                <w:iCs/>
              </w:rPr>
              <w:t>Groupement conjoint* :</w:t>
            </w:r>
          </w:p>
        </w:tc>
        <w:tc>
          <w:tcPr>
            <w:tcW w:w="397" w:type="dxa"/>
            <w:tcMar>
              <w:top w:w="0" w:type="dxa"/>
              <w:left w:w="108" w:type="dxa"/>
              <w:bottom w:w="0" w:type="dxa"/>
              <w:right w:w="108" w:type="dxa"/>
            </w:tcMar>
          </w:tcPr>
          <w:p w14:paraId="14FC01D1" w14:textId="77777777" w:rsidR="00531C37" w:rsidRDefault="001C2E99" w:rsidP="000D2D3A">
            <w:pPr>
              <w:pStyle w:val="RedaliaNormal"/>
              <w:spacing w:before="0"/>
              <w:jc w:val="center"/>
            </w:pPr>
            <w:sdt>
              <w:sdtPr>
                <w:rPr>
                  <w:rFonts w:ascii="Wingdings" w:eastAsia="Wingdings" w:hAnsi="Wingdings" w:cs="Wingdings"/>
                  <w:szCs w:val="18"/>
                </w:rPr>
                <w:id w:val="-2100862951"/>
                <w14:checkbox>
                  <w14:checked w14:val="0"/>
                  <w14:checkedState w14:val="2612" w14:font="MS Gothic"/>
                  <w14:uncheckedState w14:val="2610" w14:font="MS Gothic"/>
                </w14:checkbox>
              </w:sdtPr>
              <w:sdtEndPr/>
              <w:sdtContent>
                <w:r w:rsidR="00531C37">
                  <w:rPr>
                    <w:rFonts w:ascii="MS Gothic" w:eastAsia="MS Gothic" w:hAnsi="MS Gothic" w:cs="Wingdings" w:hint="eastAsia"/>
                    <w:szCs w:val="18"/>
                  </w:rPr>
                  <w:t>☐</w:t>
                </w:r>
              </w:sdtContent>
            </w:sdt>
          </w:p>
        </w:tc>
      </w:tr>
      <w:tr w:rsidR="00531C37" w14:paraId="05DF8C39" w14:textId="77777777" w:rsidTr="000D2D3A">
        <w:tc>
          <w:tcPr>
            <w:tcW w:w="5669" w:type="dxa"/>
            <w:tcMar>
              <w:top w:w="0" w:type="dxa"/>
              <w:left w:w="108" w:type="dxa"/>
              <w:bottom w:w="0" w:type="dxa"/>
              <w:right w:w="108" w:type="dxa"/>
            </w:tcMar>
          </w:tcPr>
          <w:p w14:paraId="4AEA3EA3" w14:textId="77777777" w:rsidR="00531C37" w:rsidRDefault="00531C37" w:rsidP="000D2D3A">
            <w:pPr>
              <w:pStyle w:val="RedaliaNormal"/>
              <w:spacing w:before="0"/>
            </w:pPr>
            <w:r>
              <w:rPr>
                <w:rFonts w:cs="Calibri"/>
                <w:iCs/>
              </w:rPr>
              <w:t>Groupement conjoint avec mandataire solidaire</w:t>
            </w:r>
          </w:p>
        </w:tc>
        <w:tc>
          <w:tcPr>
            <w:tcW w:w="397" w:type="dxa"/>
            <w:tcMar>
              <w:top w:w="0" w:type="dxa"/>
              <w:left w:w="108" w:type="dxa"/>
              <w:bottom w:w="0" w:type="dxa"/>
              <w:right w:w="108" w:type="dxa"/>
            </w:tcMar>
          </w:tcPr>
          <w:p w14:paraId="1771DAB2" w14:textId="77777777" w:rsidR="00531C37" w:rsidRDefault="001C2E99" w:rsidP="000D2D3A">
            <w:pPr>
              <w:pStyle w:val="RedaliaNormal"/>
              <w:spacing w:before="0"/>
              <w:jc w:val="center"/>
            </w:pPr>
            <w:sdt>
              <w:sdtPr>
                <w:rPr>
                  <w:rFonts w:ascii="Wingdings" w:eastAsia="Wingdings" w:hAnsi="Wingdings" w:cs="Wingdings"/>
                  <w:szCs w:val="18"/>
                </w:rPr>
                <w:id w:val="-1869294789"/>
                <w14:checkbox>
                  <w14:checked w14:val="0"/>
                  <w14:checkedState w14:val="2612" w14:font="MS Gothic"/>
                  <w14:uncheckedState w14:val="2610" w14:font="MS Gothic"/>
                </w14:checkbox>
              </w:sdtPr>
              <w:sdtEndPr/>
              <w:sdtContent>
                <w:r w:rsidR="00531C37">
                  <w:rPr>
                    <w:rFonts w:ascii="MS Gothic" w:eastAsia="MS Gothic" w:hAnsi="MS Gothic" w:cs="Wingdings" w:hint="eastAsia"/>
                    <w:szCs w:val="18"/>
                  </w:rPr>
                  <w:t>☐</w:t>
                </w:r>
              </w:sdtContent>
            </w:sdt>
          </w:p>
        </w:tc>
      </w:tr>
    </w:tbl>
    <w:p w14:paraId="6C132AF7" w14:textId="77777777" w:rsidR="00531C37" w:rsidRDefault="00531C37" w:rsidP="00531C37">
      <w:pPr>
        <w:pStyle w:val="RedaliaNormal"/>
        <w:spacing w:before="0"/>
        <w:rPr>
          <w:rFonts w:cs="Calibri"/>
          <w:i/>
          <w:iCs/>
        </w:rPr>
      </w:pPr>
      <w:r w:rsidRPr="00892FDD">
        <w:rPr>
          <w:rFonts w:cs="Calibri"/>
          <w:i/>
          <w:iCs/>
          <w:color w:val="C00000"/>
          <w:sz w:val="16"/>
          <w:szCs w:val="18"/>
        </w:rPr>
        <w:t>(*cocher la case correspondante)</w:t>
      </w:r>
    </w:p>
    <w:p w14:paraId="7B6255E5" w14:textId="77777777" w:rsidR="00C80E96" w:rsidRDefault="00C80E96" w:rsidP="00531C37">
      <w:pPr>
        <w:pStyle w:val="RedaliaNormal"/>
        <w:rPr>
          <w:bCs/>
        </w:rPr>
      </w:pPr>
    </w:p>
    <w:p w14:paraId="3CD6766F" w14:textId="5D395442" w:rsidR="00531C37" w:rsidRDefault="002467E0" w:rsidP="00531C37">
      <w:pPr>
        <w:pStyle w:val="RedaliaNormal"/>
      </w:pPr>
      <w:r w:rsidRPr="002467E0">
        <w:rPr>
          <w:bCs/>
        </w:rPr>
        <w:t xml:space="preserve">Etant convenu entre les parties que le cahier des clauses particulières </w:t>
      </w:r>
      <w:r>
        <w:rPr>
          <w:bCs/>
        </w:rPr>
        <w:t xml:space="preserve">(CCP) </w:t>
      </w:r>
      <w:r w:rsidRPr="002467E0">
        <w:rPr>
          <w:bCs/>
        </w:rPr>
        <w:t>prévaut sur tout autre document remis par l’assureur, sous réserve de l’ordre de prévalence des pièces précisé à l’article « </w:t>
      </w:r>
      <w:r>
        <w:rPr>
          <w:bCs/>
        </w:rPr>
        <w:t>Documents contractuels</w:t>
      </w:r>
      <w:r w:rsidRPr="002467E0">
        <w:rPr>
          <w:bCs/>
        </w:rPr>
        <w:t xml:space="preserve"> » du </w:t>
      </w:r>
      <w:r>
        <w:rPr>
          <w:bCs/>
        </w:rPr>
        <w:t>CCP</w:t>
      </w:r>
      <w:r w:rsidRPr="002467E0">
        <w:rPr>
          <w:bCs/>
        </w:rPr>
        <w:t xml:space="preserve">, </w:t>
      </w:r>
      <w:r>
        <w:t>a</w:t>
      </w:r>
      <w:r w:rsidR="00531C37">
        <w:t>près avoir pris connaissance d</w:t>
      </w:r>
      <w:r w:rsidR="001D2802">
        <w:t>u</w:t>
      </w:r>
      <w:r w:rsidR="00531C37">
        <w:t xml:space="preserve"> </w:t>
      </w:r>
      <w:r>
        <w:t>CCP</w:t>
      </w:r>
      <w:r w:rsidR="00531C37">
        <w:t>, et des documents qui y sont mentionnés, et après avoir établi les déclarations prévues aux articles R.2142-3 à R. 2142-4, R. 2143-4, R. 2143-5, R. 2143-6 à R. 2143-10 et R. 2143-11 à R. 2143-12 du Code de la commande publique :</w:t>
      </w:r>
    </w:p>
    <w:p w14:paraId="6D4093C0" w14:textId="06861DF1" w:rsidR="001D2802" w:rsidRDefault="001D2802" w:rsidP="001D2802">
      <w:pPr>
        <w:jc w:val="both"/>
        <w:rPr>
          <w:rFonts w:ascii="Arial" w:hAnsi="Arial"/>
          <w:b/>
          <w:u w:val="single"/>
        </w:rPr>
      </w:pPr>
    </w:p>
    <w:p w14:paraId="623761D1" w14:textId="77777777" w:rsidR="00C80E96" w:rsidRDefault="00C80E96" w:rsidP="001D2802">
      <w:pPr>
        <w:jc w:val="both"/>
        <w:rPr>
          <w:rFonts w:ascii="Arial" w:hAnsi="Arial"/>
          <w:b/>
          <w:u w:val="single"/>
        </w:rPr>
      </w:pPr>
    </w:p>
    <w:p w14:paraId="4E49F50D" w14:textId="327534DE" w:rsidR="001D2802" w:rsidRDefault="001D2802" w:rsidP="001D2802">
      <w:pPr>
        <w:jc w:val="both"/>
        <w:rPr>
          <w:rFonts w:cs="Open Sans"/>
          <w:bCs/>
        </w:rPr>
      </w:pPr>
      <w:r w:rsidRPr="002467E0">
        <w:rPr>
          <w:rFonts w:cs="Open Sans"/>
          <w:bCs/>
        </w:rPr>
        <w:t xml:space="preserve">1) </w:t>
      </w:r>
      <w:r w:rsidR="002467E0">
        <w:rPr>
          <w:rFonts w:cs="Open Sans"/>
          <w:bCs/>
        </w:rPr>
        <w:t>S</w:t>
      </w:r>
      <w:r w:rsidRPr="002467E0">
        <w:rPr>
          <w:rFonts w:cs="Open Sans"/>
          <w:bCs/>
        </w:rPr>
        <w:t xml:space="preserve">ouhaite émettre des observations, amendements, réserves ou commentaires aux dispositions du </w:t>
      </w:r>
      <w:r w:rsidR="002467E0">
        <w:rPr>
          <w:rFonts w:cs="Open Sans"/>
          <w:bCs/>
        </w:rPr>
        <w:t>CCP</w:t>
      </w:r>
      <w:r w:rsidR="00C80E96">
        <w:rPr>
          <w:rFonts w:cs="Open Sans"/>
          <w:bCs/>
        </w:rPr>
        <w:t> :</w:t>
      </w:r>
      <w:r w:rsidRPr="002467E0">
        <w:rPr>
          <w:rFonts w:cs="Open Sans"/>
          <w:bCs/>
        </w:rPr>
        <w:t xml:space="preserve"> </w:t>
      </w:r>
    </w:p>
    <w:p w14:paraId="363658E8" w14:textId="77777777" w:rsidR="002467E0" w:rsidRPr="002467E0" w:rsidRDefault="002467E0" w:rsidP="001D2802">
      <w:pPr>
        <w:jc w:val="both"/>
        <w:rPr>
          <w:rFonts w:cs="Open Sans"/>
          <w:bCs/>
        </w:rPr>
      </w:pPr>
    </w:p>
    <w:p w14:paraId="7EB43F5E" w14:textId="1630630B" w:rsidR="001D2802" w:rsidRDefault="002467E0" w:rsidP="00C80E96">
      <w:pPr>
        <w:ind w:left="709" w:hanging="567"/>
        <w:jc w:val="both"/>
        <w:rPr>
          <w:rFonts w:cs="Open Sans"/>
          <w:bCs/>
        </w:rPr>
      </w:pPr>
      <w:sdt>
        <w:sdtPr>
          <w:rPr>
            <w:rFonts w:ascii="Wingdings" w:eastAsia="Wingdings" w:hAnsi="Wingdings" w:cs="Wingdings"/>
            <w:szCs w:val="18"/>
          </w:rPr>
          <w:id w:val="2065752436"/>
          <w14:checkbox>
            <w14:checked w14:val="0"/>
            <w14:checkedState w14:val="2612" w14:font="MS Gothic"/>
            <w14:uncheckedState w14:val="2610" w14:font="MS Gothic"/>
          </w14:checkbox>
        </w:sdtPr>
        <w:sdtContent>
          <w:r>
            <w:rPr>
              <w:rFonts w:ascii="MS Gothic" w:eastAsia="MS Gothic" w:hAnsi="MS Gothic" w:cs="Wingdings" w:hint="eastAsia"/>
              <w:szCs w:val="18"/>
            </w:rPr>
            <w:t>☐</w:t>
          </w:r>
        </w:sdtContent>
      </w:sdt>
      <w:r>
        <w:rPr>
          <w:rFonts w:ascii="Wingdings" w:eastAsia="Wingdings" w:hAnsi="Wingdings" w:cs="Wingdings"/>
          <w:szCs w:val="18"/>
        </w:rPr>
        <w:tab/>
      </w:r>
      <w:r w:rsidR="001D2802" w:rsidRPr="002467E0">
        <w:rPr>
          <w:rFonts w:cs="Open Sans"/>
          <w:b/>
        </w:rPr>
        <w:t>NON</w:t>
      </w:r>
      <w:r w:rsidRPr="002467E0">
        <w:rPr>
          <w:rFonts w:cs="Open Sans"/>
          <w:b/>
        </w:rPr>
        <w:t xml:space="preserve">, </w:t>
      </w:r>
      <w:r w:rsidRPr="002467E0">
        <w:rPr>
          <w:rFonts w:cs="Open Sans"/>
          <w:b/>
        </w:rPr>
        <w:t>acceptation intégrale par l'assureur des dispositions du cahier des clauses particulières du cahier des charges.</w:t>
      </w:r>
      <w:r w:rsidRPr="002467E0">
        <w:rPr>
          <w:rFonts w:cs="Open Sans"/>
          <w:bCs/>
        </w:rPr>
        <w:t xml:space="preserve"> Dans ce cas, le candidat s’engage à exécuter les prestations demandées aux conditions indiquées dans le présent acte d’engagement et ses annexes et à respecter les stipulations du CCP susvisés dans leur intégralité</w:t>
      </w:r>
      <w:r>
        <w:rPr>
          <w:rFonts w:cs="Open Sans"/>
          <w:bCs/>
        </w:rPr>
        <w:t>.</w:t>
      </w:r>
    </w:p>
    <w:p w14:paraId="59544E99" w14:textId="77777777" w:rsidR="002467E0" w:rsidRPr="001D2802" w:rsidRDefault="002467E0" w:rsidP="002467E0">
      <w:pPr>
        <w:ind w:left="709" w:hanging="709"/>
        <w:rPr>
          <w:rFonts w:cs="Open Sans"/>
          <w:bCs/>
        </w:rPr>
      </w:pPr>
    </w:p>
    <w:p w14:paraId="665A4592" w14:textId="77777777" w:rsidR="002467E0" w:rsidRDefault="002467E0" w:rsidP="00C80E96">
      <w:pPr>
        <w:ind w:left="709" w:hanging="567"/>
        <w:jc w:val="both"/>
        <w:rPr>
          <w:rFonts w:cs="Open Sans"/>
          <w:bCs/>
          <w:u w:val="single"/>
        </w:rPr>
      </w:pPr>
      <w:sdt>
        <w:sdtPr>
          <w:rPr>
            <w:rFonts w:ascii="Wingdings" w:eastAsia="Wingdings" w:hAnsi="Wingdings" w:cs="Wingdings"/>
            <w:szCs w:val="18"/>
          </w:rPr>
          <w:id w:val="399021522"/>
          <w14:checkbox>
            <w14:checked w14:val="0"/>
            <w14:checkedState w14:val="2612" w14:font="MS Gothic"/>
            <w14:uncheckedState w14:val="2610" w14:font="MS Gothic"/>
          </w14:checkbox>
        </w:sdtPr>
        <w:sdtContent>
          <w:r>
            <w:rPr>
              <w:rFonts w:ascii="MS Gothic" w:eastAsia="MS Gothic" w:hAnsi="MS Gothic" w:cs="Wingdings" w:hint="eastAsia"/>
              <w:szCs w:val="18"/>
            </w:rPr>
            <w:t>☐</w:t>
          </w:r>
        </w:sdtContent>
      </w:sdt>
      <w:r>
        <w:rPr>
          <w:rFonts w:cs="Open Sans"/>
          <w:bCs/>
        </w:rPr>
        <w:t xml:space="preserve"> </w:t>
      </w:r>
      <w:r>
        <w:rPr>
          <w:rFonts w:cs="Open Sans"/>
          <w:bCs/>
        </w:rPr>
        <w:tab/>
      </w:r>
      <w:r w:rsidRPr="002467E0">
        <w:rPr>
          <w:rFonts w:cs="Open Sans"/>
          <w:b/>
        </w:rPr>
        <w:t>OUI</w:t>
      </w:r>
      <w:r>
        <w:rPr>
          <w:rFonts w:cs="Open Sans"/>
          <w:bCs/>
        </w:rPr>
        <w:t>, l</w:t>
      </w:r>
      <w:r w:rsidRPr="002467E0">
        <w:rPr>
          <w:rFonts w:cs="Open Sans"/>
          <w:bCs/>
        </w:rPr>
        <w:t>es observations éventuelles doivent être énumérées précisément et exhaustivement dans une annexe au présent acte d'engagement,</w:t>
      </w:r>
      <w:r>
        <w:rPr>
          <w:rFonts w:cs="Open Sans"/>
          <w:bCs/>
        </w:rPr>
        <w:t xml:space="preserve"> et </w:t>
      </w:r>
      <w:r w:rsidRPr="002467E0">
        <w:rPr>
          <w:rFonts w:cs="Open Sans"/>
          <w:bCs/>
        </w:rPr>
        <w:t>être numérotées.</w:t>
      </w:r>
      <w:r>
        <w:rPr>
          <w:rFonts w:cs="Open Sans"/>
          <w:bCs/>
        </w:rPr>
        <w:t xml:space="preserve"> </w:t>
      </w:r>
      <w:r w:rsidRPr="002467E0">
        <w:rPr>
          <w:rFonts w:cs="Open Sans"/>
          <w:bCs/>
          <w:u w:val="single"/>
        </w:rPr>
        <w:t>Tout observation, amendement, réserve ou commentaire éventuel non présenté sous cette forme ne sera pas analysé.</w:t>
      </w:r>
      <w:r>
        <w:rPr>
          <w:rFonts w:cs="Open Sans"/>
          <w:bCs/>
          <w:u w:val="single"/>
        </w:rPr>
        <w:t xml:space="preserve"> </w:t>
      </w:r>
    </w:p>
    <w:p w14:paraId="1BF14023" w14:textId="40EF6F75" w:rsidR="002467E0" w:rsidRDefault="002467E0" w:rsidP="002467E0">
      <w:pPr>
        <w:ind w:left="709" w:hanging="709"/>
        <w:jc w:val="both"/>
        <w:rPr>
          <w:rFonts w:cs="Open Sans"/>
          <w:bCs/>
          <w:u w:val="single"/>
        </w:rPr>
      </w:pPr>
      <w:r w:rsidRPr="002467E0">
        <w:rPr>
          <w:rFonts w:cs="Open Sans"/>
          <w:bCs/>
          <w:noProof/>
        </w:rPr>
        <mc:AlternateContent>
          <mc:Choice Requires="wps">
            <w:drawing>
              <wp:anchor distT="0" distB="0" distL="114935" distR="114935" simplePos="0" relativeHeight="251659264" behindDoc="0" locked="0" layoutInCell="1" allowOverlap="1" wp14:anchorId="76117F15" wp14:editId="4980F434">
                <wp:simplePos x="0" y="0"/>
                <wp:positionH relativeFrom="margin">
                  <wp:posOffset>4652645</wp:posOffset>
                </wp:positionH>
                <wp:positionV relativeFrom="paragraph">
                  <wp:posOffset>81281</wp:posOffset>
                </wp:positionV>
                <wp:extent cx="913765" cy="266700"/>
                <wp:effectExtent l="0" t="0" r="19685" b="1905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765" cy="266700"/>
                        </a:xfrm>
                        <a:prstGeom prst="rect">
                          <a:avLst/>
                        </a:prstGeom>
                        <a:solidFill>
                          <a:srgbClr val="FFFFFF"/>
                        </a:solidFill>
                        <a:ln w="9525">
                          <a:solidFill>
                            <a:srgbClr val="C00000"/>
                          </a:solidFill>
                          <a:miter lim="800000"/>
                          <a:headEnd/>
                          <a:tailEnd/>
                        </a:ln>
                      </wps:spPr>
                      <wps:txbx>
                        <w:txbxContent>
                          <w:p w14:paraId="184550B4" w14:textId="77AEE7C0" w:rsidR="001D2802" w:rsidRPr="002467E0" w:rsidRDefault="001D2802" w:rsidP="002467E0">
                            <w:pPr>
                              <w:jc w:val="center"/>
                              <w:rPr>
                                <w:b/>
                                <w:bCs/>
                                <w:color w:val="C00000"/>
                                <w:sz w:val="20"/>
                              </w:rPr>
                            </w:pPr>
                          </w:p>
                          <w:p w14:paraId="3635B779" w14:textId="77777777" w:rsidR="001D2802" w:rsidRDefault="001D2802" w:rsidP="001D2802">
                            <w:pPr>
                              <w:rPr>
                                <w:sz w:val="22"/>
                                <w:szCs w:val="22"/>
                              </w:rPr>
                            </w:pPr>
                          </w:p>
                          <w:p w14:paraId="45CC6BA2" w14:textId="77777777" w:rsidR="001D2802" w:rsidRDefault="001D2802" w:rsidP="001D2802">
                            <w:pPr>
                              <w:rPr>
                                <w:sz w:val="22"/>
                                <w:szCs w:val="22"/>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6117F15" id="_x0000_t202" coordsize="21600,21600" o:spt="202" path="m,l,21600r21600,l21600,xe">
                <v:stroke joinstyle="miter"/>
                <v:path gradientshapeok="t" o:connecttype="rect"/>
              </v:shapetype>
              <v:shape id="Zone de texte 4" o:spid="_x0000_s1026" type="#_x0000_t202" style="position:absolute;left:0;text-align:left;margin-left:366.35pt;margin-top:6.4pt;width:71.95pt;height:21pt;z-index:251659264;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" strokecolor="#c00000">
                <v:textbox>
                  <w:txbxContent>
                    <w:p w14:paraId="184550B4" w14:textId="77AEE7C0" w:rsidR="001D2802" w:rsidRPr="002467E0" w:rsidRDefault="001D2802" w:rsidP="002467E0">
                      <w:pPr>
                        <w:jc w:val="center"/>
                        <w:rPr>
                          <w:b/>
                          <w:bCs/>
                          <w:color w:val="C00000"/>
                          <w:sz w:val="20"/>
                        </w:rPr>
                      </w:pPr>
                    </w:p>
                    <w:p w14:paraId="3635B779" w14:textId="77777777" w:rsidR="001D2802" w:rsidRDefault="001D2802" w:rsidP="001D2802">
                      <w:pPr>
                        <w:rPr>
                          <w:sz w:val="22"/>
                          <w:szCs w:val="22"/>
                        </w:rPr>
                      </w:pPr>
                    </w:p>
                    <w:p w14:paraId="45CC6BA2" w14:textId="77777777" w:rsidR="001D2802" w:rsidRDefault="001D2802" w:rsidP="001D2802">
                      <w:pPr>
                        <w:rPr>
                          <w:sz w:val="22"/>
                          <w:szCs w:val="22"/>
                        </w:rPr>
                      </w:pPr>
                    </w:p>
                  </w:txbxContent>
                </v:textbox>
                <w10:wrap anchorx="margin"/>
              </v:shape>
            </w:pict>
          </mc:Fallback>
        </mc:AlternateContent>
      </w:r>
    </w:p>
    <w:p w14:paraId="31507B40" w14:textId="77C7A41A" w:rsidR="001D2802" w:rsidRPr="002467E0" w:rsidRDefault="001D2802" w:rsidP="002467E0">
      <w:pPr>
        <w:ind w:left="709"/>
        <w:jc w:val="both"/>
        <w:rPr>
          <w:rFonts w:cs="Open Sans"/>
          <w:bCs/>
          <w:color w:val="C00000"/>
        </w:rPr>
      </w:pPr>
      <w:r w:rsidRPr="002467E0">
        <w:rPr>
          <w:rFonts w:cs="Open Sans"/>
          <w:bCs/>
          <w:color w:val="C00000"/>
        </w:rPr>
        <w:t xml:space="preserve">Si le candidat coche la case « Oui », il doit préciser le nombre d’observations : </w:t>
      </w:r>
    </w:p>
    <w:p w14:paraId="7795222F" w14:textId="570EDADA" w:rsidR="001D2802" w:rsidRPr="001D2802" w:rsidRDefault="001D2802" w:rsidP="001D2802">
      <w:pPr>
        <w:jc w:val="both"/>
        <w:rPr>
          <w:rFonts w:cs="Open Sans"/>
          <w:bCs/>
          <w:u w:val="single"/>
        </w:rPr>
      </w:pPr>
    </w:p>
    <w:p w14:paraId="4C0E5756" w14:textId="77777777" w:rsidR="00C80E96" w:rsidRDefault="001D2802" w:rsidP="00C80E96">
      <w:pPr>
        <w:spacing w:after="120"/>
        <w:jc w:val="both"/>
        <w:rPr>
          <w:rFonts w:cs="Open Sans"/>
          <w:bCs/>
        </w:rPr>
      </w:pPr>
      <w:r w:rsidRPr="002467E0">
        <w:rPr>
          <w:rFonts w:cs="Open Sans"/>
          <w:b/>
          <w:u w:val="single"/>
        </w:rPr>
        <w:t>Attention</w:t>
      </w:r>
      <w:r w:rsidRPr="002467E0">
        <w:rPr>
          <w:rFonts w:cs="Open Sans"/>
          <w:b/>
        </w:rPr>
        <w:t xml:space="preserve"> : Indiquer qu’un projet se substitue au cahier des clauses particulières n’est pas une observation.</w:t>
      </w:r>
      <w:r w:rsidRPr="001D2802">
        <w:rPr>
          <w:rFonts w:cs="Open Sans"/>
          <w:bCs/>
        </w:rPr>
        <w:t xml:space="preserve"> </w:t>
      </w:r>
    </w:p>
    <w:p w14:paraId="2F1657F4" w14:textId="20E353B0" w:rsidR="001D2802" w:rsidRPr="001D2802" w:rsidRDefault="001D2802" w:rsidP="00C80E96">
      <w:pPr>
        <w:spacing w:after="120"/>
        <w:jc w:val="both"/>
        <w:rPr>
          <w:rFonts w:cs="Open Sans"/>
          <w:bCs/>
        </w:rPr>
      </w:pPr>
      <w:r w:rsidRPr="001D2802">
        <w:rPr>
          <w:rFonts w:cs="Open Sans"/>
          <w:bCs/>
        </w:rPr>
        <w:t>Dans cette hypothèse, il conviendra de lister, en qualité de réserves ou amendements, toutes les dispositions de ce projet dérogeant au cahier des charges ou le complétant.</w:t>
      </w:r>
    </w:p>
    <w:p w14:paraId="30635F11" w14:textId="5019A2B8" w:rsidR="001D2802" w:rsidRPr="001D2802" w:rsidRDefault="001D2802" w:rsidP="00C80E96">
      <w:pPr>
        <w:spacing w:after="120"/>
        <w:jc w:val="both"/>
        <w:rPr>
          <w:rFonts w:cs="Open Sans"/>
          <w:bCs/>
        </w:rPr>
      </w:pPr>
      <w:r w:rsidRPr="001D2802">
        <w:rPr>
          <w:rFonts w:cs="Open Sans"/>
          <w:bCs/>
        </w:rPr>
        <w:t>A ce titre, les offres qui se contenteront de substituer leurs conditions à celles du cahier des clauses particulières ou de faire primer leurs conditions à celles du cahier des clauses particulières ne seront pas analysées.</w:t>
      </w:r>
    </w:p>
    <w:p w14:paraId="6F42D109" w14:textId="77777777" w:rsidR="001D2802" w:rsidRPr="001D2802" w:rsidRDefault="001D2802" w:rsidP="00C80E96">
      <w:pPr>
        <w:spacing w:after="120"/>
        <w:jc w:val="both"/>
        <w:rPr>
          <w:rFonts w:cs="Open Sans"/>
          <w:bCs/>
        </w:rPr>
      </w:pPr>
      <w:r w:rsidRPr="001D2802">
        <w:rPr>
          <w:rFonts w:cs="Open Sans"/>
          <w:bCs/>
        </w:rPr>
        <w:t>Lors de l’émission du contrat, le cahier des clauses particulières ne pourra être complété ou modifié que des seuls amendements, observations et commentaires mentionnés dans le présent article et acceptés par l’acheteur.</w:t>
      </w:r>
    </w:p>
    <w:p w14:paraId="2D5D1827" w14:textId="622014EA" w:rsidR="001D2802" w:rsidRPr="001D2802" w:rsidRDefault="001D2802" w:rsidP="00C80E96">
      <w:pPr>
        <w:spacing w:after="120"/>
        <w:jc w:val="both"/>
        <w:rPr>
          <w:rFonts w:cs="Open Sans"/>
          <w:bCs/>
        </w:rPr>
      </w:pPr>
      <w:r w:rsidRPr="001D2802">
        <w:rPr>
          <w:rFonts w:cs="Open Sans"/>
          <w:bCs/>
        </w:rPr>
        <w:lastRenderedPageBreak/>
        <w:t xml:space="preserve">Ainsi, conformément à l’article « </w:t>
      </w:r>
      <w:r w:rsidR="00C80E96">
        <w:rPr>
          <w:rFonts w:cs="Open Sans"/>
          <w:bCs/>
        </w:rPr>
        <w:t>Documents contractuels</w:t>
      </w:r>
      <w:r w:rsidRPr="001D2802">
        <w:rPr>
          <w:rFonts w:cs="Open Sans"/>
          <w:bCs/>
        </w:rPr>
        <w:t xml:space="preserve"> » du cahier des clauses particulières, le contrat émis par l’assureur sera composé, par ordre de prévalence décroissant, des pièces suivantes :</w:t>
      </w:r>
    </w:p>
    <w:p w14:paraId="6774679B" w14:textId="0A5B0765" w:rsidR="001D2802" w:rsidRPr="001D2802" w:rsidRDefault="00C80E96" w:rsidP="00C80E96">
      <w:pPr>
        <w:widowControl/>
        <w:numPr>
          <w:ilvl w:val="0"/>
          <w:numId w:val="35"/>
        </w:numPr>
        <w:suppressAutoHyphens w:val="0"/>
        <w:autoSpaceDN/>
        <w:jc w:val="both"/>
        <w:textAlignment w:val="auto"/>
        <w:rPr>
          <w:rFonts w:cs="Open Sans"/>
          <w:bCs/>
        </w:rPr>
      </w:pPr>
      <w:r>
        <w:rPr>
          <w:rFonts w:cs="Open Sans"/>
          <w:bCs/>
        </w:rPr>
        <w:t>l</w:t>
      </w:r>
      <w:r w:rsidR="001D2802" w:rsidRPr="001D2802">
        <w:rPr>
          <w:rFonts w:cs="Open Sans"/>
          <w:bCs/>
        </w:rPr>
        <w:t xml:space="preserve">’acte d’engagement et ses annexes </w:t>
      </w:r>
    </w:p>
    <w:p w14:paraId="77B7A489" w14:textId="25E7D12A" w:rsidR="001D2802" w:rsidRPr="001D2802" w:rsidRDefault="00C80E96" w:rsidP="00C80E96">
      <w:pPr>
        <w:widowControl/>
        <w:numPr>
          <w:ilvl w:val="0"/>
          <w:numId w:val="35"/>
        </w:numPr>
        <w:suppressAutoHyphens w:val="0"/>
        <w:autoSpaceDN/>
        <w:jc w:val="both"/>
        <w:textAlignment w:val="auto"/>
        <w:rPr>
          <w:rFonts w:cs="Open Sans"/>
          <w:bCs/>
        </w:rPr>
      </w:pPr>
      <w:r>
        <w:rPr>
          <w:rFonts w:cs="Open Sans"/>
          <w:bCs/>
        </w:rPr>
        <w:t>l</w:t>
      </w:r>
      <w:r w:rsidR="001D2802" w:rsidRPr="001D2802">
        <w:rPr>
          <w:rFonts w:cs="Open Sans"/>
          <w:bCs/>
        </w:rPr>
        <w:t>es observations formulées sur les conditions particulières, listées, numérotées et présentées en annexe à l’acte d’engagement</w:t>
      </w:r>
    </w:p>
    <w:p w14:paraId="5B3005F1" w14:textId="1C7D612B" w:rsidR="001D2802" w:rsidRPr="001D2802" w:rsidRDefault="00C80E96" w:rsidP="00C80E96">
      <w:pPr>
        <w:widowControl/>
        <w:numPr>
          <w:ilvl w:val="0"/>
          <w:numId w:val="35"/>
        </w:numPr>
        <w:suppressAutoHyphens w:val="0"/>
        <w:autoSpaceDN/>
        <w:jc w:val="both"/>
        <w:textAlignment w:val="auto"/>
        <w:rPr>
          <w:rFonts w:cs="Open Sans"/>
          <w:bCs/>
        </w:rPr>
      </w:pPr>
      <w:r>
        <w:rPr>
          <w:rFonts w:cs="Open Sans"/>
          <w:bCs/>
        </w:rPr>
        <w:t>l</w:t>
      </w:r>
      <w:r w:rsidR="001D2802" w:rsidRPr="001D2802">
        <w:rPr>
          <w:rFonts w:cs="Open Sans"/>
          <w:bCs/>
        </w:rPr>
        <w:t>e cahier des clauses particulières</w:t>
      </w:r>
    </w:p>
    <w:p w14:paraId="5C60D739" w14:textId="15F311DF" w:rsidR="001D2802" w:rsidRPr="001D2802" w:rsidRDefault="00C80E96" w:rsidP="00C80E96">
      <w:pPr>
        <w:widowControl/>
        <w:numPr>
          <w:ilvl w:val="0"/>
          <w:numId w:val="35"/>
        </w:numPr>
        <w:suppressAutoHyphens w:val="0"/>
        <w:autoSpaceDN/>
        <w:jc w:val="both"/>
        <w:textAlignment w:val="auto"/>
        <w:rPr>
          <w:rFonts w:cs="Open Sans"/>
          <w:bCs/>
        </w:rPr>
      </w:pPr>
      <w:r>
        <w:rPr>
          <w:rFonts w:cs="Open Sans"/>
          <w:bCs/>
        </w:rPr>
        <w:t>l</w:t>
      </w:r>
      <w:r w:rsidR="001D2802" w:rsidRPr="001D2802">
        <w:rPr>
          <w:rFonts w:cs="Open Sans"/>
          <w:bCs/>
        </w:rPr>
        <w:t>es conventions spéciales de la Compagnie, le cas échéant, selon modèle joint en annexe de l’offre, et référencées</w:t>
      </w:r>
    </w:p>
    <w:p w14:paraId="0A2D9C66" w14:textId="312172F0" w:rsidR="001D2802" w:rsidRPr="001D2802" w:rsidRDefault="00C80E96" w:rsidP="00C80E96">
      <w:pPr>
        <w:widowControl/>
        <w:numPr>
          <w:ilvl w:val="0"/>
          <w:numId w:val="35"/>
        </w:numPr>
        <w:suppressAutoHyphens w:val="0"/>
        <w:autoSpaceDN/>
        <w:jc w:val="both"/>
        <w:textAlignment w:val="auto"/>
        <w:rPr>
          <w:rFonts w:cs="Open Sans"/>
          <w:bCs/>
        </w:rPr>
      </w:pPr>
      <w:r>
        <w:rPr>
          <w:rFonts w:cs="Open Sans"/>
          <w:bCs/>
        </w:rPr>
        <w:t>l</w:t>
      </w:r>
      <w:r w:rsidR="001D2802" w:rsidRPr="001D2802">
        <w:rPr>
          <w:rFonts w:cs="Open Sans"/>
          <w:bCs/>
        </w:rPr>
        <w:t>es conditions générales de la Compagnie, selon modèle joint en annexe, et référencées</w:t>
      </w:r>
    </w:p>
    <w:p w14:paraId="12D59DBE" w14:textId="77777777" w:rsidR="001D2802" w:rsidRPr="001D2802" w:rsidRDefault="001D2802" w:rsidP="001D2802">
      <w:pPr>
        <w:jc w:val="both"/>
        <w:rPr>
          <w:rFonts w:cs="Open Sans"/>
          <w:bCs/>
        </w:rPr>
      </w:pPr>
    </w:p>
    <w:p w14:paraId="7A1EDE81" w14:textId="51DC0CF7" w:rsidR="00531C37" w:rsidRDefault="001D2802" w:rsidP="001D2802">
      <w:pPr>
        <w:pStyle w:val="RedaliaNormal"/>
        <w:spacing w:before="240"/>
      </w:pPr>
      <w:r>
        <w:t xml:space="preserve">2) </w:t>
      </w:r>
      <w:r w:rsidR="00531C37">
        <w:t>Déclare que :</w:t>
      </w:r>
    </w:p>
    <w:p w14:paraId="0D4AE1F8" w14:textId="43AFE604" w:rsidR="00531C37" w:rsidRDefault="00531C37" w:rsidP="00C80E96">
      <w:pPr>
        <w:pStyle w:val="RedaliaNormal"/>
        <w:numPr>
          <w:ilvl w:val="0"/>
          <w:numId w:val="27"/>
        </w:numPr>
        <w:ind w:left="709" w:hanging="425"/>
      </w:pPr>
      <w:r>
        <w:t>les</w:t>
      </w:r>
      <w:r w:rsidR="00C80E96">
        <w:t xml:space="preserve"> </w:t>
      </w:r>
      <w:r>
        <w:t xml:space="preserve"> prestations seront exécutées pour le compte de l’Assistance Publique-Hôpitaux de Paris ;</w:t>
      </w:r>
    </w:p>
    <w:p w14:paraId="0CCB982D" w14:textId="3BB82350" w:rsidR="00531C37" w:rsidRDefault="00531C37" w:rsidP="00C80E96">
      <w:pPr>
        <w:pStyle w:val="RedaliaNormal"/>
        <w:numPr>
          <w:ilvl w:val="0"/>
          <w:numId w:val="27"/>
        </w:numPr>
        <w:spacing w:before="0"/>
        <w:ind w:left="709" w:hanging="425"/>
      </w:pPr>
      <w:r>
        <w:t>mes prix seront conformes aux dispositions du Cahier des Clauses Particulières n° 25-</w:t>
      </w:r>
      <w:r w:rsidR="001D2802">
        <w:t>118</w:t>
      </w:r>
      <w:r>
        <w:t>.</w:t>
      </w:r>
    </w:p>
    <w:p w14:paraId="0B67C24C" w14:textId="77777777" w:rsidR="00C80E96" w:rsidRDefault="00C80E96" w:rsidP="00C80E96">
      <w:pPr>
        <w:pStyle w:val="RedaliaNormal"/>
        <w:spacing w:before="0"/>
      </w:pPr>
    </w:p>
    <w:p w14:paraId="7999A8D9" w14:textId="55CBA98E" w:rsidR="00531C37" w:rsidRDefault="00C80E96" w:rsidP="00531C37">
      <w:pPr>
        <w:pStyle w:val="RedaliaNormal"/>
        <w:spacing w:before="240"/>
      </w:pPr>
      <w:r>
        <w:t>3</w:t>
      </w:r>
      <w:r w:rsidR="00531C37">
        <w:t>) Affirme, sous peine de résiliation de plein droit du marché ou de sa mise en régie aux torts exclusifs de la société ou association pour laquelle j’interviens, que ladite société ou association ne tombe pas sous le coup de l’interdiction découlant des articles R. 2142-3 à R. 2142-4, R. 2143-4, R. 2143-5, R. 2143-6 à R. 2143-10 et R. 2143-11 à R. 2143-12 du nouveau Code de la commande publique ;</w:t>
      </w:r>
    </w:p>
    <w:p w14:paraId="059661E3" w14:textId="77777777" w:rsidR="00C80E96" w:rsidRDefault="00C80E96" w:rsidP="00C80E96">
      <w:pPr>
        <w:pStyle w:val="RedaliaNormal"/>
        <w:spacing w:before="0"/>
      </w:pPr>
    </w:p>
    <w:p w14:paraId="16EF7702" w14:textId="2C66FA20" w:rsidR="00531C37" w:rsidRDefault="00C80E96" w:rsidP="00531C37">
      <w:pPr>
        <w:pStyle w:val="RedaliaNormal"/>
        <w:spacing w:before="240"/>
      </w:pPr>
      <w:r>
        <w:t>4</w:t>
      </w:r>
      <w:r w:rsidR="00531C37">
        <w:t>) Atteste que la société que je représente :</w:t>
      </w:r>
    </w:p>
    <w:p w14:paraId="7BB54A09" w14:textId="77777777" w:rsidR="00531C37" w:rsidRPr="00892FDD" w:rsidRDefault="00531C37" w:rsidP="00531C37">
      <w:pPr>
        <w:pStyle w:val="RedaliaNormal"/>
        <w:tabs>
          <w:tab w:val="clear" w:pos="8505"/>
          <w:tab w:val="left" w:pos="569"/>
          <w:tab w:val="left" w:leader="dot" w:pos="8732"/>
        </w:tabs>
        <w:spacing w:before="0"/>
        <w:rPr>
          <w:color w:val="C00000"/>
        </w:rPr>
      </w:pPr>
      <w:r w:rsidRPr="00892FDD">
        <w:rPr>
          <w:i/>
          <w:iCs/>
          <w:color w:val="C00000"/>
          <w:sz w:val="16"/>
          <w:szCs w:val="16"/>
        </w:rPr>
        <w:t>(Cocher la case correspondante)</w:t>
      </w:r>
    </w:p>
    <w:p w14:paraId="74E631F4" w14:textId="77777777" w:rsidR="00531C37" w:rsidRDefault="00531C37" w:rsidP="00531C37">
      <w:pPr>
        <w:pStyle w:val="RedaliaNormal"/>
        <w:spacing w:before="0"/>
        <w:rPr>
          <w:szCs w:val="18"/>
        </w:rPr>
      </w:pPr>
    </w:p>
    <w:p w14:paraId="3E17530E" w14:textId="77777777" w:rsidR="00531C37" w:rsidRDefault="001C2E99" w:rsidP="00531C37">
      <w:pPr>
        <w:pStyle w:val="Paragraphedeliste"/>
        <w:ind w:left="426" w:hanging="426"/>
      </w:pPr>
      <w:sdt>
        <w:sdtPr>
          <w:rPr>
            <w:rFonts w:ascii="Wingdings" w:eastAsia="Wingdings" w:hAnsi="Wingdings" w:cs="Wingdings"/>
            <w:szCs w:val="18"/>
          </w:rPr>
          <w:id w:val="1370030878"/>
          <w14:checkbox>
            <w14:checked w14:val="0"/>
            <w14:checkedState w14:val="2612" w14:font="MS Gothic"/>
            <w14:uncheckedState w14:val="2610" w14:font="MS Gothic"/>
          </w14:checkbox>
        </w:sdtPr>
        <w:sdtEndPr/>
        <w:sdtContent>
          <w:r w:rsidR="00531C37">
            <w:rPr>
              <w:rFonts w:ascii="MS Gothic" w:eastAsia="MS Gothic" w:hAnsi="MS Gothic" w:cs="Wingdings" w:hint="eastAsia"/>
              <w:szCs w:val="18"/>
            </w:rPr>
            <w:t>☐</w:t>
          </w:r>
        </w:sdtContent>
      </w:sdt>
      <w:r w:rsidR="00531C37">
        <w:t xml:space="preserve"> </w:t>
      </w:r>
      <w:r w:rsidR="00531C37">
        <w:rPr>
          <w:rFonts w:ascii="Wingdings" w:eastAsia="Wingdings" w:hAnsi="Wingdings" w:cs="Wingdings"/>
        </w:rPr>
        <w:t></w:t>
      </w:r>
      <w:r w:rsidR="00531C37">
        <w:rPr>
          <w:rFonts w:ascii="Open Sans" w:hAnsi="Open Sans"/>
          <w:sz w:val="18"/>
          <w:szCs w:val="18"/>
        </w:rPr>
        <w:t>est soumise à la déclaration des honoraires ou commissions (</w:t>
      </w:r>
      <w:r w:rsidR="00531C37">
        <w:rPr>
          <w:rFonts w:ascii="Open Sans" w:hAnsi="Open Sans"/>
          <w:i/>
          <w:iCs/>
          <w:sz w:val="16"/>
          <w:szCs w:val="16"/>
        </w:rPr>
        <w:t>Formulaires 10144*22 DAS2-T et 12303*13 DAS2-I)</w:t>
      </w:r>
      <w:r w:rsidR="00531C37">
        <w:rPr>
          <w:rFonts w:ascii="Open Sans" w:hAnsi="Open Sans"/>
          <w:sz w:val="18"/>
          <w:szCs w:val="18"/>
        </w:rPr>
        <w:t> ;</w:t>
      </w:r>
    </w:p>
    <w:p w14:paraId="1FDA0BD7" w14:textId="77777777" w:rsidR="00531C37" w:rsidRDefault="001C2E99" w:rsidP="00531C37">
      <w:pPr>
        <w:pStyle w:val="Paragraphedeliste"/>
        <w:tabs>
          <w:tab w:val="left" w:pos="790"/>
        </w:tabs>
        <w:ind w:left="426" w:hanging="426"/>
      </w:pPr>
      <w:sdt>
        <w:sdtPr>
          <w:rPr>
            <w:rFonts w:ascii="Wingdings" w:eastAsia="Wingdings" w:hAnsi="Wingdings" w:cs="Wingdings"/>
            <w:szCs w:val="18"/>
          </w:rPr>
          <w:id w:val="-1830362563"/>
          <w14:checkbox>
            <w14:checked w14:val="0"/>
            <w14:checkedState w14:val="2612" w14:font="MS Gothic"/>
            <w14:uncheckedState w14:val="2610" w14:font="MS Gothic"/>
          </w14:checkbox>
        </w:sdtPr>
        <w:sdtEndPr/>
        <w:sdtContent>
          <w:r w:rsidR="00531C37">
            <w:rPr>
              <w:rFonts w:ascii="MS Gothic" w:eastAsia="MS Gothic" w:hAnsi="MS Gothic" w:cs="Wingdings" w:hint="eastAsia"/>
              <w:szCs w:val="18"/>
            </w:rPr>
            <w:t>☐</w:t>
          </w:r>
        </w:sdtContent>
      </w:sdt>
      <w:r w:rsidR="00531C37">
        <w:t xml:space="preserve"> </w:t>
      </w:r>
      <w:r w:rsidR="00531C37">
        <w:rPr>
          <w:rFonts w:ascii="Wingdings" w:eastAsia="Wingdings" w:hAnsi="Wingdings" w:cs="Wingdings"/>
          <w:sz w:val="18"/>
          <w:szCs w:val="18"/>
        </w:rPr>
        <w:t></w:t>
      </w:r>
      <w:r w:rsidR="00531C37">
        <w:rPr>
          <w:rFonts w:ascii="Open Sans" w:hAnsi="Open Sans"/>
          <w:sz w:val="18"/>
          <w:szCs w:val="18"/>
        </w:rPr>
        <w:t xml:space="preserve">n’est pas soumise à la déclaration des honoraires ou commissions </w:t>
      </w:r>
      <w:r w:rsidR="00531C37">
        <w:rPr>
          <w:rFonts w:ascii="Open Sans" w:hAnsi="Open Sans"/>
          <w:i/>
          <w:iCs/>
          <w:sz w:val="16"/>
          <w:szCs w:val="16"/>
        </w:rPr>
        <w:t>(Formulaires 10144*22 DAS2-T et 12303*13 DAS2-I)</w:t>
      </w:r>
      <w:r w:rsidR="00531C37">
        <w:rPr>
          <w:rFonts w:ascii="Open Sans" w:hAnsi="Open Sans"/>
          <w:sz w:val="18"/>
          <w:szCs w:val="18"/>
        </w:rPr>
        <w:t>.</w:t>
      </w:r>
    </w:p>
    <w:p w14:paraId="7000CE4A" w14:textId="77777777" w:rsidR="00C80E96" w:rsidRDefault="00C80E96" w:rsidP="00C80E96">
      <w:pPr>
        <w:pStyle w:val="RedaliaNormal"/>
        <w:spacing w:before="0"/>
      </w:pPr>
    </w:p>
    <w:p w14:paraId="0B050316" w14:textId="4893FA94" w:rsidR="00531C37" w:rsidRDefault="00531C37" w:rsidP="00531C37">
      <w:pPr>
        <w:pStyle w:val="RedaliaNormal"/>
        <w:spacing w:before="240"/>
      </w:pPr>
      <w:r>
        <w:t>4) Avance (articles R. 2191-3 à R. 2191-19 du nouveau Code de la commande publique) :</w:t>
      </w:r>
    </w:p>
    <w:p w14:paraId="5A541D83" w14:textId="77777777" w:rsidR="00531C37" w:rsidRDefault="00531C37" w:rsidP="00531C37">
      <w:pPr>
        <w:pStyle w:val="RedaliaNormal"/>
        <w:spacing w:before="240"/>
        <w:ind w:left="851"/>
      </w:pPr>
      <w:r>
        <w:t xml:space="preserve">Je renonce au bénéfice de l’avance :        </w:t>
      </w:r>
      <w:sdt>
        <w:sdtPr>
          <w:rPr>
            <w:rFonts w:ascii="Wingdings" w:eastAsia="Wingdings" w:hAnsi="Wingdings" w:cs="Wingdings"/>
            <w:szCs w:val="18"/>
          </w:rPr>
          <w:id w:val="-96875048"/>
          <w14:checkbox>
            <w14:checked w14:val="0"/>
            <w14:checkedState w14:val="2612" w14:font="MS Gothic"/>
            <w14:uncheckedState w14:val="2610" w14:font="MS Gothic"/>
          </w14:checkbox>
        </w:sdtPr>
        <w:sdtEndPr/>
        <w:sdtContent>
          <w:r>
            <w:rPr>
              <w:rFonts w:ascii="MS Gothic" w:eastAsia="MS Gothic" w:hAnsi="MS Gothic" w:cs="Wingdings" w:hint="eastAsia"/>
              <w:szCs w:val="18"/>
            </w:rPr>
            <w:t>☐</w:t>
          </w:r>
        </w:sdtContent>
      </w:sdt>
      <w:r>
        <w:t xml:space="preserve"> NON              </w:t>
      </w:r>
      <w:sdt>
        <w:sdtPr>
          <w:rPr>
            <w:rFonts w:ascii="Wingdings" w:eastAsia="Wingdings" w:hAnsi="Wingdings" w:cs="Wingdings"/>
            <w:szCs w:val="18"/>
          </w:rPr>
          <w:id w:val="-952237219"/>
          <w14:checkbox>
            <w14:checked w14:val="0"/>
            <w14:checkedState w14:val="2612" w14:font="MS Gothic"/>
            <w14:uncheckedState w14:val="2610" w14:font="MS Gothic"/>
          </w14:checkbox>
        </w:sdtPr>
        <w:sdtEndPr/>
        <w:sdtContent>
          <w:r>
            <w:rPr>
              <w:rFonts w:ascii="MS Gothic" w:eastAsia="MS Gothic" w:hAnsi="MS Gothic" w:cs="Wingdings" w:hint="eastAsia"/>
              <w:szCs w:val="18"/>
            </w:rPr>
            <w:t>☐</w:t>
          </w:r>
        </w:sdtContent>
      </w:sdt>
      <w:r>
        <w:t xml:space="preserve"> OUI</w:t>
      </w:r>
    </w:p>
    <w:p w14:paraId="67FCFF1B" w14:textId="77777777" w:rsidR="00531C37" w:rsidRPr="00892FDD" w:rsidRDefault="00531C37" w:rsidP="00531C37">
      <w:pPr>
        <w:pStyle w:val="RdaliaLgende"/>
        <w:ind w:left="851" w:firstLine="0"/>
        <w:rPr>
          <w:color w:val="C00000"/>
          <w:szCs w:val="18"/>
        </w:rPr>
      </w:pPr>
      <w:r w:rsidRPr="00892FDD">
        <w:rPr>
          <w:color w:val="C00000"/>
          <w:szCs w:val="18"/>
        </w:rPr>
        <w:t>(Cocher la case correspondante)</w:t>
      </w:r>
    </w:p>
    <w:p w14:paraId="40B5D988" w14:textId="77777777" w:rsidR="00C80E96" w:rsidRDefault="00C80E96" w:rsidP="00C80E96">
      <w:pPr>
        <w:pStyle w:val="RedaliaNormal"/>
        <w:spacing w:before="0"/>
      </w:pPr>
    </w:p>
    <w:p w14:paraId="085453C6" w14:textId="69F6EB82" w:rsidR="00461714" w:rsidRDefault="00531C37" w:rsidP="00531C37">
      <w:pPr>
        <w:pStyle w:val="RedaliaNormal"/>
        <w:spacing w:before="240"/>
      </w:pPr>
      <w:r>
        <w:t>5) Mon offre me lie pour la durée de validité des offres indiquée au Règlement de Consultation.</w:t>
      </w:r>
    </w:p>
    <w:p w14:paraId="5339AE39" w14:textId="77777777" w:rsidR="00461714" w:rsidRDefault="00461714">
      <w:pPr>
        <w:widowControl/>
        <w:suppressAutoHyphens w:val="0"/>
        <w:rPr>
          <w:rFonts w:eastAsia="Open Sans" w:cs="Open Sans"/>
        </w:rPr>
      </w:pPr>
      <w:r>
        <w:br w:type="page"/>
      </w:r>
    </w:p>
    <w:p w14:paraId="351DF226" w14:textId="77777777" w:rsidR="00531C37" w:rsidRDefault="00531C37" w:rsidP="00531C37">
      <w:pPr>
        <w:pStyle w:val="Redaliaencadre"/>
        <w:ind w:left="0" w:firstLine="0"/>
      </w:pPr>
      <w:r>
        <w:lastRenderedPageBreak/>
        <w:t>paiement</w:t>
      </w:r>
    </w:p>
    <w:p w14:paraId="58DF65D5" w14:textId="77777777" w:rsidR="00531C37" w:rsidRDefault="00531C37" w:rsidP="00531C37">
      <w:pPr>
        <w:pStyle w:val="RedaliaNormal"/>
      </w:pPr>
    </w:p>
    <w:p w14:paraId="0D5287E8" w14:textId="77777777" w:rsidR="00531C37" w:rsidRDefault="00531C37" w:rsidP="00531C37">
      <w:pPr>
        <w:pStyle w:val="RedaliaNormal"/>
      </w:pPr>
      <w:r>
        <w:t xml:space="preserve">L’APHP se libèrera des sommes dues au titre du présent marché en faisant porter le montant au crédit du ou des comptes suivants </w:t>
      </w:r>
      <w:r>
        <w:rPr>
          <w:vertAlign w:val="superscript"/>
        </w:rPr>
        <w:t>(1)</w:t>
      </w:r>
      <w:r>
        <w:t xml:space="preserve"> :</w:t>
      </w:r>
    </w:p>
    <w:p w14:paraId="3234757F" w14:textId="77777777" w:rsidR="00531C37" w:rsidRDefault="00531C37" w:rsidP="00531C37">
      <w:pPr>
        <w:pStyle w:val="RedaliaNormal"/>
      </w:pPr>
    </w:p>
    <w:tbl>
      <w:tblPr>
        <w:tblW w:w="5000" w:type="pct"/>
        <w:tblCellMar>
          <w:left w:w="10" w:type="dxa"/>
          <w:right w:w="10" w:type="dxa"/>
        </w:tblCellMar>
        <w:tblLook w:val="0000" w:firstRow="0" w:lastRow="0" w:firstColumn="0" w:lastColumn="0" w:noHBand="0" w:noVBand="0"/>
      </w:tblPr>
      <w:tblGrid>
        <w:gridCol w:w="2185"/>
        <w:gridCol w:w="2091"/>
        <w:gridCol w:w="2332"/>
        <w:gridCol w:w="2452"/>
      </w:tblGrid>
      <w:tr w:rsidR="00531C37" w14:paraId="1FA73A8D" w14:textId="77777777" w:rsidTr="000D2D3A">
        <w:trPr>
          <w:trHeight w:val="454"/>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C550B" w14:textId="77777777" w:rsidR="00531C37" w:rsidRDefault="00531C37" w:rsidP="000D2D3A">
            <w:pPr>
              <w:pStyle w:val="RedaliaNormal"/>
            </w:pPr>
            <w:r>
              <w:rPr>
                <w:b/>
                <w:bCs/>
              </w:rPr>
              <w:t>Ouvert au nom de</w:t>
            </w:r>
            <w:r>
              <w:t> :</w:t>
            </w:r>
          </w:p>
        </w:tc>
      </w:tr>
      <w:tr w:rsidR="00531C37" w14:paraId="11DA34C6" w14:textId="77777777" w:rsidTr="000D2D3A">
        <w:trPr>
          <w:trHeight w:val="454"/>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7DE57F" w14:textId="77777777" w:rsidR="00531C37" w:rsidRDefault="00531C37" w:rsidP="000D2D3A">
            <w:pPr>
              <w:pStyle w:val="RedaliaNormal"/>
            </w:pPr>
            <w:r>
              <w:rPr>
                <w:b/>
                <w:bCs/>
              </w:rPr>
              <w:t>Domiciliation</w:t>
            </w:r>
            <w:r>
              <w:t> :</w:t>
            </w:r>
          </w:p>
        </w:tc>
      </w:tr>
      <w:tr w:rsidR="00531C37" w14:paraId="60117FC6" w14:textId="77777777" w:rsidTr="000D2D3A">
        <w:trPr>
          <w:trHeight w:val="454"/>
        </w:trPr>
        <w:tc>
          <w:tcPr>
            <w:tcW w:w="1206" w:type="pct"/>
            <w:tcBorders>
              <w:top w:val="single" w:sz="4" w:space="0" w:color="000000"/>
              <w:left w:val="single" w:sz="4" w:space="0" w:color="000000"/>
              <w:bottom w:val="single" w:sz="4" w:space="0" w:color="000000"/>
              <w:right w:val="single" w:sz="4" w:space="0" w:color="000000"/>
            </w:tcBorders>
            <w:shd w:val="clear" w:color="auto" w:fill="EEEEEE"/>
            <w:tcMar>
              <w:top w:w="0" w:type="dxa"/>
              <w:left w:w="108" w:type="dxa"/>
              <w:bottom w:w="0" w:type="dxa"/>
              <w:right w:w="108" w:type="dxa"/>
            </w:tcMar>
            <w:vAlign w:val="center"/>
          </w:tcPr>
          <w:p w14:paraId="7B273850" w14:textId="77777777" w:rsidR="00531C37" w:rsidRDefault="00531C37" w:rsidP="000D2D3A">
            <w:pPr>
              <w:pStyle w:val="RedaliaNormal"/>
              <w:jc w:val="center"/>
            </w:pPr>
            <w:r>
              <w:rPr>
                <w:b/>
                <w:bCs/>
              </w:rPr>
              <w:t>Code banque </w:t>
            </w:r>
            <w:r>
              <w:t>:</w:t>
            </w:r>
          </w:p>
        </w:tc>
        <w:tc>
          <w:tcPr>
            <w:tcW w:w="1154" w:type="pct"/>
            <w:tcBorders>
              <w:top w:val="single" w:sz="4" w:space="0" w:color="000000"/>
              <w:left w:val="single" w:sz="4" w:space="0" w:color="000000"/>
              <w:bottom w:val="single" w:sz="4" w:space="0" w:color="000000"/>
              <w:right w:val="single" w:sz="4" w:space="0" w:color="000000"/>
            </w:tcBorders>
            <w:shd w:val="clear" w:color="auto" w:fill="EEEEEE"/>
            <w:tcMar>
              <w:top w:w="0" w:type="dxa"/>
              <w:left w:w="108" w:type="dxa"/>
              <w:bottom w:w="0" w:type="dxa"/>
              <w:right w:w="108" w:type="dxa"/>
            </w:tcMar>
            <w:vAlign w:val="center"/>
          </w:tcPr>
          <w:p w14:paraId="2AA85198" w14:textId="77777777" w:rsidR="00531C37" w:rsidRDefault="00531C37" w:rsidP="000D2D3A">
            <w:pPr>
              <w:pStyle w:val="RedaliaNormal"/>
              <w:jc w:val="center"/>
            </w:pPr>
            <w:r>
              <w:rPr>
                <w:b/>
                <w:bCs/>
              </w:rPr>
              <w:t>Code guichet </w:t>
            </w:r>
            <w:r>
              <w:t>:</w:t>
            </w:r>
          </w:p>
        </w:tc>
        <w:tc>
          <w:tcPr>
            <w:tcW w:w="1287" w:type="pct"/>
            <w:tcBorders>
              <w:top w:val="single" w:sz="4" w:space="0" w:color="000000"/>
              <w:left w:val="single" w:sz="4" w:space="0" w:color="000000"/>
              <w:bottom w:val="single" w:sz="4" w:space="0" w:color="000000"/>
              <w:right w:val="single" w:sz="4" w:space="0" w:color="000000"/>
            </w:tcBorders>
            <w:shd w:val="clear" w:color="auto" w:fill="EEEEEE"/>
            <w:tcMar>
              <w:top w:w="0" w:type="dxa"/>
              <w:left w:w="108" w:type="dxa"/>
              <w:bottom w:w="0" w:type="dxa"/>
              <w:right w:w="108" w:type="dxa"/>
            </w:tcMar>
            <w:vAlign w:val="center"/>
          </w:tcPr>
          <w:p w14:paraId="164F09DD" w14:textId="77777777" w:rsidR="00531C37" w:rsidRDefault="00531C37" w:rsidP="000D2D3A">
            <w:pPr>
              <w:pStyle w:val="RedaliaNormal"/>
              <w:jc w:val="center"/>
            </w:pPr>
            <w:r>
              <w:rPr>
                <w:b/>
                <w:bCs/>
              </w:rPr>
              <w:t>N° de compte </w:t>
            </w:r>
            <w:r>
              <w:t>:</w:t>
            </w:r>
          </w:p>
        </w:tc>
        <w:tc>
          <w:tcPr>
            <w:tcW w:w="1352" w:type="pct"/>
            <w:tcBorders>
              <w:top w:val="single" w:sz="4" w:space="0" w:color="000000"/>
              <w:left w:val="single" w:sz="4" w:space="0" w:color="000000"/>
              <w:bottom w:val="single" w:sz="4" w:space="0" w:color="000000"/>
              <w:right w:val="single" w:sz="4" w:space="0" w:color="000000"/>
            </w:tcBorders>
            <w:shd w:val="clear" w:color="auto" w:fill="EEEEEE"/>
            <w:tcMar>
              <w:top w:w="0" w:type="dxa"/>
              <w:left w:w="108" w:type="dxa"/>
              <w:bottom w:w="0" w:type="dxa"/>
              <w:right w:w="108" w:type="dxa"/>
            </w:tcMar>
            <w:vAlign w:val="center"/>
          </w:tcPr>
          <w:p w14:paraId="713A2E5C" w14:textId="77777777" w:rsidR="00531C37" w:rsidRDefault="00531C37" w:rsidP="000D2D3A">
            <w:pPr>
              <w:pStyle w:val="RedaliaNormal"/>
              <w:jc w:val="center"/>
            </w:pPr>
            <w:r>
              <w:rPr>
                <w:b/>
                <w:bCs/>
              </w:rPr>
              <w:t>Clé RIB </w:t>
            </w:r>
            <w:r>
              <w:t>:</w:t>
            </w:r>
          </w:p>
        </w:tc>
      </w:tr>
      <w:tr w:rsidR="00531C37" w14:paraId="1D75F950" w14:textId="77777777" w:rsidTr="000D2D3A">
        <w:trPr>
          <w:trHeight w:val="454"/>
        </w:trPr>
        <w:tc>
          <w:tcPr>
            <w:tcW w:w="120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5FAE9E" w14:textId="77777777" w:rsidR="00531C37" w:rsidRDefault="00531C37" w:rsidP="000D2D3A">
            <w:pPr>
              <w:pStyle w:val="RedaliaNormal"/>
            </w:pPr>
          </w:p>
        </w:tc>
        <w:tc>
          <w:tcPr>
            <w:tcW w:w="11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BA9526" w14:textId="77777777" w:rsidR="00531C37" w:rsidRDefault="00531C37" w:rsidP="000D2D3A">
            <w:pPr>
              <w:pStyle w:val="RedaliaNormal"/>
            </w:pPr>
          </w:p>
        </w:tc>
        <w:tc>
          <w:tcPr>
            <w:tcW w:w="128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8C406" w14:textId="77777777" w:rsidR="00531C37" w:rsidRDefault="00531C37" w:rsidP="000D2D3A">
            <w:pPr>
              <w:pStyle w:val="RedaliaNormal"/>
            </w:pPr>
          </w:p>
        </w:tc>
        <w:tc>
          <w:tcPr>
            <w:tcW w:w="13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84DF43" w14:textId="77777777" w:rsidR="00531C37" w:rsidRDefault="00531C37" w:rsidP="000D2D3A">
            <w:pPr>
              <w:pStyle w:val="RedaliaNormal"/>
            </w:pPr>
          </w:p>
        </w:tc>
      </w:tr>
    </w:tbl>
    <w:p w14:paraId="51EA4229" w14:textId="77777777" w:rsidR="00531C37" w:rsidRPr="00892FDD" w:rsidRDefault="00531C37" w:rsidP="00531C37">
      <w:pPr>
        <w:pStyle w:val="RedaliaNormal"/>
        <w:jc w:val="center"/>
        <w:rPr>
          <w:b/>
          <w:bCs/>
          <w:color w:val="C00000"/>
        </w:rPr>
      </w:pPr>
      <w:r w:rsidRPr="00892FDD">
        <w:rPr>
          <w:b/>
          <w:bCs/>
          <w:color w:val="C00000"/>
        </w:rPr>
        <w:t>A dupliquer si nécessaire pour chaque membre du groupement</w:t>
      </w:r>
    </w:p>
    <w:p w14:paraId="22F8FF67" w14:textId="77777777" w:rsidR="00531C37" w:rsidRDefault="00531C37" w:rsidP="00531C37">
      <w:pPr>
        <w:pStyle w:val="RedaliaNormal"/>
        <w:spacing w:before="240"/>
      </w:pPr>
      <w:r>
        <w:t>En cas de groupement solidaire, le paiement est effectué sur :</w:t>
      </w:r>
    </w:p>
    <w:p w14:paraId="456AEA75" w14:textId="77777777" w:rsidR="00531C37" w:rsidRPr="00892FDD" w:rsidRDefault="00531C37" w:rsidP="00531C37">
      <w:pPr>
        <w:pStyle w:val="RdaliaLgende"/>
        <w:ind w:left="0" w:firstLine="0"/>
        <w:rPr>
          <w:color w:val="C00000"/>
          <w:szCs w:val="18"/>
        </w:rPr>
      </w:pPr>
      <w:bookmarkStart w:id="0" w:name="_Hlk200959339"/>
      <w:r w:rsidRPr="00892FDD">
        <w:rPr>
          <w:color w:val="C00000"/>
          <w:szCs w:val="18"/>
        </w:rPr>
        <w:t>(Cocher la case correspondante)</w:t>
      </w:r>
    </w:p>
    <w:bookmarkStart w:id="1" w:name="Texte8"/>
    <w:bookmarkEnd w:id="0"/>
    <w:bookmarkEnd w:id="1"/>
    <w:p w14:paraId="31B174C1" w14:textId="77777777" w:rsidR="00531C37" w:rsidRDefault="001C2E99" w:rsidP="00531C37">
      <w:pPr>
        <w:pStyle w:val="RedaliaNormal"/>
        <w:ind w:left="851" w:hanging="284"/>
      </w:pPr>
      <w:sdt>
        <w:sdtPr>
          <w:rPr>
            <w:rFonts w:ascii="Wingdings" w:eastAsia="Wingdings" w:hAnsi="Wingdings" w:cs="Wingdings"/>
            <w:szCs w:val="18"/>
          </w:rPr>
          <w:id w:val="-592863688"/>
          <w14:checkbox>
            <w14:checked w14:val="0"/>
            <w14:checkedState w14:val="2612" w14:font="MS Gothic"/>
            <w14:uncheckedState w14:val="2610" w14:font="MS Gothic"/>
          </w14:checkbox>
        </w:sdtPr>
        <w:sdtEndPr/>
        <w:sdtContent>
          <w:r w:rsidR="00531C37">
            <w:rPr>
              <w:rFonts w:ascii="MS Gothic" w:eastAsia="MS Gothic" w:hAnsi="MS Gothic" w:cs="Wingdings" w:hint="eastAsia"/>
              <w:szCs w:val="18"/>
            </w:rPr>
            <w:t>☐</w:t>
          </w:r>
        </w:sdtContent>
      </w:sdt>
      <w:r w:rsidR="00531C37">
        <w:t xml:space="preserve"> Un compte unique ouvert au nom des membres du groupement ou du mandataire ;</w:t>
      </w:r>
    </w:p>
    <w:p w14:paraId="7FD8D951" w14:textId="77777777" w:rsidR="00531C37" w:rsidRDefault="001C2E99" w:rsidP="00531C37">
      <w:pPr>
        <w:pStyle w:val="RedaliaNormal"/>
        <w:ind w:left="851" w:hanging="284"/>
      </w:pPr>
      <w:sdt>
        <w:sdtPr>
          <w:rPr>
            <w:rFonts w:ascii="Wingdings" w:eastAsia="Wingdings" w:hAnsi="Wingdings" w:cs="Wingdings"/>
            <w:szCs w:val="18"/>
          </w:rPr>
          <w:id w:val="-910237090"/>
          <w14:checkbox>
            <w14:checked w14:val="0"/>
            <w14:checkedState w14:val="2612" w14:font="MS Gothic"/>
            <w14:uncheckedState w14:val="2610" w14:font="MS Gothic"/>
          </w14:checkbox>
        </w:sdtPr>
        <w:sdtEndPr/>
        <w:sdtContent>
          <w:r w:rsidR="00531C37">
            <w:rPr>
              <w:rFonts w:ascii="MS Gothic" w:eastAsia="MS Gothic" w:hAnsi="MS Gothic" w:cs="Wingdings" w:hint="eastAsia"/>
              <w:szCs w:val="18"/>
            </w:rPr>
            <w:t>☐</w:t>
          </w:r>
        </w:sdtContent>
      </w:sdt>
      <w:r w:rsidR="00531C37">
        <w:t xml:space="preserve"> Le compte de chacun des membres du groupement suivant les répartitions indiquées en annexe du présent document.</w:t>
      </w:r>
    </w:p>
    <w:p w14:paraId="3D15E406" w14:textId="77777777" w:rsidR="00531C37" w:rsidRDefault="00531C37" w:rsidP="00531C37">
      <w:pPr>
        <w:pStyle w:val="RedaliaNormal"/>
        <w:spacing w:before="240"/>
      </w:pPr>
      <w:r>
        <w:t>En cas de sous-traitance, l’AP-HP se libérera des sommes dues aux sous-traitant payés directement en faisant porter les montants aux crédits des comptes désignés dans les annexes, les avenants ou les actes spéciaux.</w:t>
      </w:r>
    </w:p>
    <w:p w14:paraId="0BD98DBA" w14:textId="77777777" w:rsidR="00531C37" w:rsidRDefault="00531C37" w:rsidP="00531C37">
      <w:pPr>
        <w:pStyle w:val="RedaliaNormal"/>
        <w:spacing w:before="240"/>
      </w:pPr>
      <w: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341EE05A" w14:textId="77777777" w:rsidR="00531C37" w:rsidRDefault="00531C37" w:rsidP="00531C37">
      <w:pPr>
        <w:pStyle w:val="RedaliaNormal"/>
        <w:rPr>
          <w:sz w:val="16"/>
          <w:szCs w:val="16"/>
        </w:rPr>
      </w:pPr>
      <w:r>
        <w:rPr>
          <w:sz w:val="16"/>
          <w:szCs w:val="16"/>
          <w:vertAlign w:val="superscript"/>
        </w:rPr>
        <w:t>1</w:t>
      </w:r>
      <w:r>
        <w:rPr>
          <w:sz w:val="16"/>
          <w:szCs w:val="16"/>
        </w:rPr>
        <w:t xml:space="preserve"> Joindre un ou des relevé(s) d’identité bancaire</w:t>
      </w:r>
    </w:p>
    <w:p w14:paraId="1F91B6FC" w14:textId="77777777" w:rsidR="00531C37" w:rsidRDefault="00531C37" w:rsidP="00531C37">
      <w:pPr>
        <w:pStyle w:val="RedaliaNormal"/>
      </w:pPr>
    </w:p>
    <w:p w14:paraId="3425B6AB" w14:textId="77777777" w:rsidR="00531C37" w:rsidRDefault="00531C37" w:rsidP="00531C37">
      <w:pPr>
        <w:pStyle w:val="Redaliaencadre"/>
        <w:ind w:left="0" w:firstLine="0"/>
      </w:pPr>
      <w:r>
        <w:t>Répartition des prestations et des paiements entre les membres du groupement</w:t>
      </w:r>
    </w:p>
    <w:p w14:paraId="25DD7EC9" w14:textId="77777777" w:rsidR="00531C37" w:rsidRPr="00892FDD" w:rsidRDefault="00531C37" w:rsidP="00531C37">
      <w:pPr>
        <w:pStyle w:val="RdaliaLgende"/>
        <w:ind w:left="0" w:firstLine="0"/>
        <w:jc w:val="center"/>
        <w:rPr>
          <w:color w:val="C00000"/>
          <w:szCs w:val="18"/>
        </w:rPr>
      </w:pPr>
      <w:r w:rsidRPr="00892FDD">
        <w:rPr>
          <w:color w:val="C00000"/>
          <w:szCs w:val="18"/>
        </w:rPr>
        <w:t>(Cocher la case correspondante)</w:t>
      </w:r>
    </w:p>
    <w:p w14:paraId="3D55B57E" w14:textId="77777777" w:rsidR="00531C37" w:rsidRDefault="00531C37" w:rsidP="00531C37"/>
    <w:p w14:paraId="1C207FC3" w14:textId="77777777" w:rsidR="00531C37" w:rsidRDefault="001C2E99" w:rsidP="00531C37">
      <w:pPr>
        <w:pStyle w:val="RedaliaNormal"/>
      </w:pPr>
      <w:sdt>
        <w:sdtPr>
          <w:rPr>
            <w:rFonts w:ascii="Wingdings" w:eastAsia="Wingdings" w:hAnsi="Wingdings" w:cs="Wingdings"/>
            <w:szCs w:val="18"/>
          </w:rPr>
          <w:id w:val="6574664"/>
          <w14:checkbox>
            <w14:checked w14:val="0"/>
            <w14:checkedState w14:val="2612" w14:font="MS Gothic"/>
            <w14:uncheckedState w14:val="2610" w14:font="MS Gothic"/>
          </w14:checkbox>
        </w:sdtPr>
        <w:sdtEndPr/>
        <w:sdtContent>
          <w:r w:rsidR="00531C37">
            <w:rPr>
              <w:rFonts w:ascii="MS Gothic" w:eastAsia="MS Gothic" w:hAnsi="MS Gothic" w:cs="Wingdings" w:hint="eastAsia"/>
              <w:szCs w:val="18"/>
            </w:rPr>
            <w:t>☐</w:t>
          </w:r>
        </w:sdtContent>
      </w:sdt>
      <w:r w:rsidR="00531C37">
        <w:t xml:space="preserve"> Les contractants solidaires s’engagent financièrement pour la totalité des prestations visées au présent marché.</w:t>
      </w:r>
    </w:p>
    <w:p w14:paraId="25D21F47" w14:textId="77777777" w:rsidR="00531C37" w:rsidRDefault="00531C37" w:rsidP="00531C37">
      <w:pPr>
        <w:pStyle w:val="RedaliaNormal"/>
      </w:pPr>
      <w:proofErr w:type="gramStart"/>
      <w:r>
        <w:t>ou</w:t>
      </w:r>
      <w:proofErr w:type="gramEnd"/>
    </w:p>
    <w:p w14:paraId="0906AC8E" w14:textId="77777777" w:rsidR="00531C37" w:rsidRDefault="001C2E99" w:rsidP="00531C37">
      <w:pPr>
        <w:spacing w:before="100"/>
        <w:jc w:val="both"/>
      </w:pPr>
      <w:sdt>
        <w:sdtPr>
          <w:rPr>
            <w:rFonts w:ascii="Wingdings" w:eastAsia="Wingdings" w:hAnsi="Wingdings" w:cs="Wingdings"/>
            <w:szCs w:val="18"/>
          </w:rPr>
          <w:id w:val="-1736076844"/>
          <w14:checkbox>
            <w14:checked w14:val="0"/>
            <w14:checkedState w14:val="2612" w14:font="MS Gothic"/>
            <w14:uncheckedState w14:val="2610" w14:font="MS Gothic"/>
          </w14:checkbox>
        </w:sdtPr>
        <w:sdtEndPr/>
        <w:sdtContent>
          <w:r w:rsidR="00531C37">
            <w:rPr>
              <w:rFonts w:ascii="MS Gothic" w:eastAsia="MS Gothic" w:hAnsi="MS Gothic" w:cs="Wingdings" w:hint="eastAsia"/>
              <w:szCs w:val="18"/>
            </w:rPr>
            <w:t>☐</w:t>
          </w:r>
        </w:sdtContent>
      </w:sdt>
      <w:r w:rsidR="00531C37">
        <w:t xml:space="preserve"> </w:t>
      </w:r>
      <w:r w:rsidR="00531C37">
        <w:rPr>
          <w:rFonts w:cs="Open Sans"/>
          <w:color w:val="000000"/>
          <w:szCs w:val="18"/>
        </w:rPr>
        <w:t>Les contractants conjoints précisent dans le tableau ci-dessous la répartition des prestations que chacun d’eux s’engage à réaliser :</w:t>
      </w:r>
    </w:p>
    <w:p w14:paraId="60167B2E" w14:textId="77777777" w:rsidR="00531C37" w:rsidRDefault="00531C37" w:rsidP="00531C37">
      <w:pPr>
        <w:pStyle w:val="RedaliaNormal"/>
      </w:pPr>
    </w:p>
    <w:tbl>
      <w:tblPr>
        <w:tblW w:w="5000" w:type="pct"/>
        <w:tblCellMar>
          <w:left w:w="10" w:type="dxa"/>
          <w:right w:w="10" w:type="dxa"/>
        </w:tblCellMar>
        <w:tblLook w:val="0000" w:firstRow="0" w:lastRow="0" w:firstColumn="0" w:lastColumn="0" w:noHBand="0" w:noVBand="0"/>
      </w:tblPr>
      <w:tblGrid>
        <w:gridCol w:w="2107"/>
        <w:gridCol w:w="4510"/>
        <w:gridCol w:w="2443"/>
      </w:tblGrid>
      <w:tr w:rsidR="00531C37" w14:paraId="7321380D" w14:textId="77777777" w:rsidTr="000D2D3A">
        <w:tc>
          <w:tcPr>
            <w:tcW w:w="11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59808B5F" w14:textId="77777777" w:rsidR="00531C37" w:rsidRPr="00892FDD" w:rsidRDefault="00531C37" w:rsidP="000D2D3A">
            <w:pPr>
              <w:pStyle w:val="RedaliaNormal"/>
              <w:spacing w:before="0"/>
              <w:jc w:val="center"/>
              <w:rPr>
                <w:b/>
                <w:bCs/>
              </w:rPr>
            </w:pPr>
            <w:r w:rsidRPr="00892FDD">
              <w:rPr>
                <w:b/>
                <w:bCs/>
              </w:rPr>
              <w:t>Membres du groupement</w:t>
            </w:r>
          </w:p>
        </w:tc>
        <w:tc>
          <w:tcPr>
            <w:tcW w:w="248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336F986D" w14:textId="77777777" w:rsidR="00531C37" w:rsidRPr="00892FDD" w:rsidRDefault="00531C37" w:rsidP="000D2D3A">
            <w:pPr>
              <w:pStyle w:val="RedaliaNormal"/>
              <w:spacing w:before="0"/>
              <w:jc w:val="center"/>
              <w:rPr>
                <w:b/>
                <w:bCs/>
              </w:rPr>
            </w:pPr>
            <w:r w:rsidRPr="00892FDD">
              <w:rPr>
                <w:b/>
                <w:bCs/>
              </w:rPr>
              <w:t>Prestations assurées</w:t>
            </w:r>
          </w:p>
        </w:tc>
        <w:tc>
          <w:tcPr>
            <w:tcW w:w="13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5B374A10" w14:textId="77777777" w:rsidR="00531C37" w:rsidRPr="00892FDD" w:rsidRDefault="00531C37" w:rsidP="000D2D3A">
            <w:pPr>
              <w:pStyle w:val="RedaliaNormal"/>
              <w:spacing w:before="0"/>
              <w:jc w:val="center"/>
              <w:rPr>
                <w:b/>
                <w:bCs/>
              </w:rPr>
            </w:pPr>
            <w:r w:rsidRPr="00892FDD">
              <w:rPr>
                <w:b/>
                <w:bCs/>
              </w:rPr>
              <w:t>Montant*</w:t>
            </w:r>
          </w:p>
        </w:tc>
      </w:tr>
      <w:tr w:rsidR="00531C37" w14:paraId="4F6CEE42" w14:textId="77777777" w:rsidTr="000D2D3A">
        <w:tc>
          <w:tcPr>
            <w:tcW w:w="116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704EAC" w14:textId="77777777" w:rsidR="00531C37" w:rsidRDefault="00531C37" w:rsidP="000D2D3A">
            <w:pPr>
              <w:pStyle w:val="RedaliaNormal"/>
              <w:spacing w:before="0"/>
            </w:pPr>
          </w:p>
        </w:tc>
        <w:tc>
          <w:tcPr>
            <w:tcW w:w="248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86F160" w14:textId="77777777" w:rsidR="00531C37" w:rsidRDefault="00531C37" w:rsidP="000D2D3A">
            <w:pPr>
              <w:pStyle w:val="RedaliaNormal"/>
              <w:spacing w:before="0"/>
            </w:pPr>
          </w:p>
        </w:tc>
        <w:tc>
          <w:tcPr>
            <w:tcW w:w="134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E6E85C" w14:textId="77777777" w:rsidR="00531C37" w:rsidRDefault="00531C37" w:rsidP="000D2D3A">
            <w:pPr>
              <w:pStyle w:val="RedaliaNormal"/>
              <w:spacing w:before="0"/>
            </w:pPr>
          </w:p>
        </w:tc>
      </w:tr>
      <w:tr w:rsidR="00531C37" w14:paraId="25E9FC29" w14:textId="77777777" w:rsidTr="000D2D3A">
        <w:tc>
          <w:tcPr>
            <w:tcW w:w="116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FD35D7" w14:textId="77777777" w:rsidR="00531C37" w:rsidRDefault="00531C37" w:rsidP="000D2D3A">
            <w:pPr>
              <w:pStyle w:val="RedaliaNormal"/>
              <w:spacing w:before="0"/>
            </w:pPr>
          </w:p>
        </w:tc>
        <w:tc>
          <w:tcPr>
            <w:tcW w:w="248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07471B" w14:textId="77777777" w:rsidR="00531C37" w:rsidRDefault="00531C37" w:rsidP="000D2D3A">
            <w:pPr>
              <w:pStyle w:val="RedaliaNormal"/>
              <w:spacing w:before="0"/>
            </w:pPr>
          </w:p>
        </w:tc>
        <w:tc>
          <w:tcPr>
            <w:tcW w:w="134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3FB406" w14:textId="77777777" w:rsidR="00531C37" w:rsidRDefault="00531C37" w:rsidP="000D2D3A">
            <w:pPr>
              <w:pStyle w:val="RedaliaNormal"/>
              <w:spacing w:before="0"/>
            </w:pPr>
          </w:p>
        </w:tc>
      </w:tr>
      <w:tr w:rsidR="00531C37" w14:paraId="7DDA2979" w14:textId="77777777" w:rsidTr="000D2D3A">
        <w:tc>
          <w:tcPr>
            <w:tcW w:w="116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7B6A4B" w14:textId="77777777" w:rsidR="00531C37" w:rsidRDefault="00531C37" w:rsidP="000D2D3A">
            <w:pPr>
              <w:pStyle w:val="RedaliaNormal"/>
              <w:spacing w:before="0"/>
            </w:pPr>
          </w:p>
        </w:tc>
        <w:tc>
          <w:tcPr>
            <w:tcW w:w="248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A977F7" w14:textId="77777777" w:rsidR="00531C37" w:rsidRDefault="00531C37" w:rsidP="000D2D3A">
            <w:pPr>
              <w:pStyle w:val="RedaliaNormal"/>
              <w:spacing w:before="0"/>
            </w:pPr>
          </w:p>
        </w:tc>
        <w:tc>
          <w:tcPr>
            <w:tcW w:w="134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6C2BD4" w14:textId="77777777" w:rsidR="00531C37" w:rsidRDefault="00531C37" w:rsidP="000D2D3A">
            <w:pPr>
              <w:pStyle w:val="RedaliaNormal"/>
              <w:spacing w:before="0"/>
            </w:pPr>
          </w:p>
        </w:tc>
      </w:tr>
    </w:tbl>
    <w:p w14:paraId="3575EF68" w14:textId="329E4C76" w:rsidR="00531C37" w:rsidRDefault="00531C37" w:rsidP="00531C37">
      <w:pPr>
        <w:pStyle w:val="RedaliaNormal"/>
        <w:rPr>
          <w:i/>
          <w:iCs/>
        </w:rPr>
      </w:pPr>
      <w:r w:rsidRPr="00892FDD">
        <w:rPr>
          <w:i/>
          <w:iCs/>
        </w:rPr>
        <w:t>*Pour les accords-cadres et les accords-cadres à bons de commande, l’acte d‘engagement peut n’indiquer que la répartition des prestations.</w:t>
      </w:r>
    </w:p>
    <w:p w14:paraId="7DE827A0" w14:textId="77777777" w:rsidR="00531C37" w:rsidRDefault="00531C37">
      <w:pPr>
        <w:widowControl/>
        <w:suppressAutoHyphens w:val="0"/>
        <w:rPr>
          <w:rFonts w:eastAsia="Open Sans" w:cs="Open Sans"/>
          <w:i/>
          <w:iCs/>
        </w:rPr>
      </w:pPr>
      <w:r>
        <w:rPr>
          <w:i/>
          <w:iCs/>
        </w:rPr>
        <w:br w:type="page"/>
      </w:r>
    </w:p>
    <w:p w14:paraId="13D0C776" w14:textId="77777777" w:rsidR="00531C37" w:rsidRDefault="00531C37" w:rsidP="00531C37">
      <w:pPr>
        <w:pStyle w:val="Redaliaencadre"/>
        <w:ind w:left="0" w:firstLine="0"/>
      </w:pPr>
      <w:r>
        <w:lastRenderedPageBreak/>
        <w:t>Engagement du/des candidats</w:t>
      </w:r>
    </w:p>
    <w:p w14:paraId="4B80AE8B" w14:textId="77777777" w:rsidR="00531C37" w:rsidRDefault="00531C37" w:rsidP="00531C37">
      <w:pPr>
        <w:pStyle w:val="RedaliaNormal"/>
      </w:pPr>
    </w:p>
    <w:p w14:paraId="22B4D893" w14:textId="77777777" w:rsidR="00531C37" w:rsidRDefault="00531C37" w:rsidP="00531C37">
      <w:pPr>
        <w:pStyle w:val="RedaliaNormal"/>
      </w:pPr>
      <w:r>
        <w:t>Fait en un seul original, à _____________________, le___________.</w:t>
      </w:r>
    </w:p>
    <w:p w14:paraId="0EE53D39" w14:textId="77777777" w:rsidR="00531C37" w:rsidRDefault="00531C37" w:rsidP="00531C37">
      <w:pPr>
        <w:pStyle w:val="RedaliaNormal"/>
      </w:pPr>
    </w:p>
    <w:p w14:paraId="0B6A6191" w14:textId="77777777" w:rsidR="00531C37" w:rsidRDefault="00531C37" w:rsidP="00531C37">
      <w:pPr>
        <w:pStyle w:val="RedaliaNormal"/>
      </w:pPr>
      <w:r>
        <w:t>Nom, Prénom du signataire :</w:t>
      </w:r>
    </w:p>
    <w:p w14:paraId="0B2DB173" w14:textId="77777777" w:rsidR="00531C37" w:rsidRDefault="00531C37" w:rsidP="00531C37">
      <w:pPr>
        <w:pStyle w:val="RedaliaNormal"/>
      </w:pPr>
    </w:p>
    <w:p w14:paraId="72FD3DF9" w14:textId="459A16E0" w:rsidR="00531C37" w:rsidRPr="00892FDD" w:rsidRDefault="00531C37" w:rsidP="00531C37">
      <w:pPr>
        <w:pStyle w:val="RedaliaNormal"/>
      </w:pPr>
      <w:r>
        <w:t xml:space="preserve">Signature précédée de la </w:t>
      </w:r>
      <w:r w:rsidRPr="00892FDD">
        <w:t>mention “ Lu et approuvé ”</w:t>
      </w:r>
      <w:r>
        <w:t xml:space="preserve"> </w:t>
      </w:r>
      <w:r w:rsidRPr="00892FDD">
        <w:t>et timbre commercial</w:t>
      </w:r>
    </w:p>
    <w:p w14:paraId="783F784F" w14:textId="77777777" w:rsidR="00531C37" w:rsidRDefault="00531C37" w:rsidP="00531C37">
      <w:pPr>
        <w:pStyle w:val="RedaliaNormal"/>
      </w:pPr>
    </w:p>
    <w:p w14:paraId="35F75C78" w14:textId="77777777" w:rsidR="00531C37" w:rsidRDefault="00531C37" w:rsidP="00531C37">
      <w:pPr>
        <w:pStyle w:val="RedaliaNormal"/>
      </w:pPr>
    </w:p>
    <w:p w14:paraId="6DA3457A" w14:textId="77777777" w:rsidR="00531C37" w:rsidRDefault="00531C37" w:rsidP="00531C37">
      <w:pPr>
        <w:pStyle w:val="RedaliaNormal"/>
      </w:pPr>
    </w:p>
    <w:p w14:paraId="2BAD4A04" w14:textId="77777777" w:rsidR="00531C37" w:rsidRDefault="00531C37" w:rsidP="00531C37">
      <w:pPr>
        <w:pStyle w:val="RedaliaNormal"/>
      </w:pPr>
    </w:p>
    <w:p w14:paraId="31FD3620" w14:textId="50611548" w:rsidR="00531C37" w:rsidRDefault="00531C37" w:rsidP="00531C37">
      <w:pPr>
        <w:pStyle w:val="RedaliaNormal"/>
        <w:jc w:val="center"/>
        <w:rPr>
          <w:b/>
          <w:bCs/>
          <w:color w:val="C00000"/>
        </w:rPr>
      </w:pPr>
      <w:r w:rsidRPr="00892FDD">
        <w:rPr>
          <w:b/>
          <w:bCs/>
          <w:color w:val="C00000"/>
        </w:rPr>
        <w:t>A dupliquer si nécessaire pour chaque membre du groupement ou fournir le mandat permettant au mandataire d’engager chaque co-traitant</w:t>
      </w:r>
      <w:r>
        <w:rPr>
          <w:b/>
          <w:bCs/>
          <w:color w:val="C00000"/>
        </w:rPr>
        <w:t>.</w:t>
      </w:r>
    </w:p>
    <w:p w14:paraId="70E305C4" w14:textId="77777777" w:rsidR="00531C37" w:rsidRDefault="00531C37">
      <w:pPr>
        <w:widowControl/>
        <w:suppressAutoHyphens w:val="0"/>
        <w:rPr>
          <w:rFonts w:eastAsia="Open Sans" w:cs="Open Sans"/>
          <w:b/>
          <w:bCs/>
          <w:color w:val="C00000"/>
        </w:rPr>
      </w:pPr>
      <w:r>
        <w:rPr>
          <w:b/>
          <w:bCs/>
          <w:color w:val="C00000"/>
        </w:rPr>
        <w:br w:type="page"/>
      </w:r>
    </w:p>
    <w:p w14:paraId="426477A6" w14:textId="77777777" w:rsidR="00531C37" w:rsidRDefault="00531C37" w:rsidP="00531C37">
      <w:pPr>
        <w:pStyle w:val="Redaliaencadre"/>
        <w:ind w:left="0" w:firstLine="0"/>
      </w:pPr>
      <w:r>
        <w:lastRenderedPageBreak/>
        <w:t>Partie réservée à l’administration</w:t>
      </w:r>
    </w:p>
    <w:p w14:paraId="234EFC1D" w14:textId="77777777" w:rsidR="00531C37" w:rsidRDefault="00531C37" w:rsidP="00531C37">
      <w:pPr>
        <w:pStyle w:val="RedaliaNormal"/>
        <w:jc w:val="left"/>
      </w:pPr>
      <w:r>
        <w:t xml:space="preserve">                                             </w:t>
      </w:r>
    </w:p>
    <w:tbl>
      <w:tblPr>
        <w:tblW w:w="5000" w:type="pct"/>
        <w:tblCellMar>
          <w:left w:w="10" w:type="dxa"/>
          <w:right w:w="10" w:type="dxa"/>
        </w:tblCellMar>
        <w:tblLook w:val="0000" w:firstRow="0" w:lastRow="0" w:firstColumn="0" w:lastColumn="0" w:noHBand="0" w:noVBand="0"/>
      </w:tblPr>
      <w:tblGrid>
        <w:gridCol w:w="3024"/>
        <w:gridCol w:w="3024"/>
        <w:gridCol w:w="3022"/>
      </w:tblGrid>
      <w:tr w:rsidR="00531C37" w14:paraId="4FFA9239" w14:textId="77777777" w:rsidTr="000D2D3A">
        <w:tc>
          <w:tcPr>
            <w:tcW w:w="1667" w:type="pct"/>
            <w:tcMar>
              <w:top w:w="0" w:type="dxa"/>
              <w:left w:w="108" w:type="dxa"/>
              <w:bottom w:w="0" w:type="dxa"/>
              <w:right w:w="108" w:type="dxa"/>
            </w:tcMar>
            <w:vAlign w:val="center"/>
          </w:tcPr>
          <w:p w14:paraId="282AB216" w14:textId="77777777" w:rsidR="00531C37" w:rsidRDefault="00531C37" w:rsidP="000D2D3A">
            <w:pPr>
              <w:pStyle w:val="RedaliaNormal"/>
              <w:spacing w:before="0"/>
              <w:ind w:left="-113"/>
              <w:jc w:val="left"/>
              <w:rPr>
                <w:rFonts w:cs="Calibri"/>
                <w:u w:val="single"/>
              </w:rPr>
            </w:pPr>
            <w:r>
              <w:rPr>
                <w:rFonts w:cs="Calibri"/>
                <w:u w:val="single"/>
              </w:rPr>
              <w:t>BUDGET GENERAL</w:t>
            </w:r>
          </w:p>
        </w:tc>
        <w:tc>
          <w:tcPr>
            <w:tcW w:w="1667" w:type="pct"/>
            <w:tcMar>
              <w:top w:w="0" w:type="dxa"/>
              <w:left w:w="108" w:type="dxa"/>
              <w:bottom w:w="0" w:type="dxa"/>
              <w:right w:w="108" w:type="dxa"/>
            </w:tcMar>
            <w:vAlign w:val="center"/>
          </w:tcPr>
          <w:p w14:paraId="08FECFC3" w14:textId="59237C61" w:rsidR="00531C37" w:rsidRDefault="00531C37" w:rsidP="000D2D3A">
            <w:pPr>
              <w:pStyle w:val="RedaliaNormal"/>
              <w:spacing w:before="0"/>
              <w:jc w:val="center"/>
              <w:rPr>
                <w:rFonts w:cs="Calibri"/>
                <w:u w:val="single"/>
              </w:rPr>
            </w:pPr>
            <w:r>
              <w:rPr>
                <w:rFonts w:cs="Calibri"/>
                <w:u w:val="single"/>
              </w:rPr>
              <w:t>Classe 6</w:t>
            </w:r>
          </w:p>
        </w:tc>
        <w:tc>
          <w:tcPr>
            <w:tcW w:w="1667" w:type="pct"/>
            <w:vAlign w:val="center"/>
          </w:tcPr>
          <w:p w14:paraId="3275102E" w14:textId="47F8780F" w:rsidR="00531C37" w:rsidRPr="00C45B37" w:rsidRDefault="00531C37" w:rsidP="000D2D3A">
            <w:pPr>
              <w:pStyle w:val="RedaliaNormal"/>
              <w:spacing w:before="0"/>
              <w:jc w:val="right"/>
            </w:pPr>
            <w:r>
              <w:rPr>
                <w:u w:val="single"/>
              </w:rPr>
              <w:t>Exercices</w:t>
            </w:r>
            <w:r>
              <w:t> : 2026 à 20</w:t>
            </w:r>
            <w:r w:rsidR="00C80E96">
              <w:t>3</w:t>
            </w:r>
            <w:r>
              <w:t>9</w:t>
            </w:r>
          </w:p>
        </w:tc>
      </w:tr>
    </w:tbl>
    <w:p w14:paraId="5AC8628E" w14:textId="5AFD7678" w:rsidR="00531C37" w:rsidRDefault="00531C37" w:rsidP="00531C37">
      <w:pPr>
        <w:pStyle w:val="RedaliaNormal"/>
      </w:pPr>
      <w:r>
        <w:rPr>
          <w:u w:val="single"/>
        </w:rPr>
        <w:t>Numéro de nomenclature</w:t>
      </w:r>
      <w:r>
        <w:t xml:space="preserve"> </w:t>
      </w:r>
      <w:r>
        <w:rPr>
          <w:i/>
          <w:iCs/>
        </w:rPr>
        <w:t>(cf. arrêté directorial n°75-2022-07-08-0005 du 08 Juillet 2022)</w:t>
      </w:r>
      <w:r>
        <w:t> : 0650</w:t>
      </w:r>
      <w:r w:rsidR="007C1B94">
        <w:t>2</w:t>
      </w:r>
      <w:r>
        <w:t>0</w:t>
      </w:r>
    </w:p>
    <w:p w14:paraId="756A47F4" w14:textId="0E331A08" w:rsidR="00531C37" w:rsidRDefault="00531C37" w:rsidP="00531C37">
      <w:pPr>
        <w:pStyle w:val="RedaliaNormal"/>
      </w:pPr>
      <w:r>
        <w:rPr>
          <w:u w:val="single"/>
        </w:rPr>
        <w:t>Imputation budgétaire</w:t>
      </w:r>
      <w:r>
        <w:t xml:space="preserve"> </w:t>
      </w:r>
      <w:r>
        <w:rPr>
          <w:i/>
          <w:iCs/>
        </w:rPr>
        <w:t>(cf. nomenclature budgétaire)</w:t>
      </w:r>
      <w:r>
        <w:t xml:space="preserve"> : </w:t>
      </w:r>
      <w:r w:rsidR="00A34767" w:rsidRPr="00A34767">
        <w:t>61</w:t>
      </w:r>
      <w:r w:rsidR="0053161F">
        <w:t>62</w:t>
      </w:r>
      <w:r w:rsidR="00A34767" w:rsidRPr="00A34767">
        <w:t xml:space="preserve"> </w:t>
      </w:r>
      <w:r w:rsidR="0053161F">
        <w:t>–</w:t>
      </w:r>
      <w:r w:rsidR="00A34767" w:rsidRPr="00A34767">
        <w:t xml:space="preserve"> </w:t>
      </w:r>
      <w:r w:rsidR="00A60777">
        <w:t>Assurance obligatoire dommage - construction</w:t>
      </w:r>
    </w:p>
    <w:p w14:paraId="09574B96" w14:textId="77777777" w:rsidR="00531C37" w:rsidRDefault="00531C37" w:rsidP="00531C37">
      <w:pPr>
        <w:pStyle w:val="RedaliaNormal"/>
      </w:pPr>
      <w:r>
        <w:rPr>
          <w:u w:val="single"/>
        </w:rPr>
        <w:t>Comptable assignataire des paiements</w:t>
      </w:r>
      <w:r>
        <w:t xml:space="preserve"> : Monsieur le Directeur Spécialisé des Finances Publiques pour l’Assistance Publique - Hôpitaux de Paris. 4 Rue de la Chine 75020 Paris</w:t>
      </w:r>
    </w:p>
    <w:p w14:paraId="74FB7B5A" w14:textId="77777777" w:rsidR="00531C37" w:rsidRDefault="00531C37" w:rsidP="00531C37">
      <w:pPr>
        <w:pStyle w:val="RedaliaNormal"/>
      </w:pPr>
      <w:r>
        <w:rPr>
          <w:u w:val="single"/>
        </w:rPr>
        <w:t>Références de la personne habilitée à donner les renseignements</w:t>
      </w:r>
      <w:r>
        <w:t xml:space="preserve"> : </w:t>
      </w:r>
      <w:r>
        <w:rPr>
          <w:b/>
        </w:rPr>
        <w:t>La Directrice d’ACHAT</w:t>
      </w:r>
    </w:p>
    <w:p w14:paraId="2EADB468" w14:textId="77777777" w:rsidR="00406542" w:rsidRDefault="00406542" w:rsidP="00C80E96">
      <w:pPr>
        <w:pStyle w:val="RedaliaNormal"/>
      </w:pPr>
    </w:p>
    <w:p w14:paraId="41DD0948" w14:textId="19A686EA" w:rsidR="00C80E96" w:rsidRDefault="00531C37" w:rsidP="00C80E96">
      <w:pPr>
        <w:pStyle w:val="RedaliaNormal"/>
      </w:pPr>
      <w:r>
        <w:t xml:space="preserve">Le présent marché, dont l’objet est </w:t>
      </w:r>
      <w:r w:rsidR="00F66EEB" w:rsidRPr="00F66EEB">
        <w:rPr>
          <w:b/>
          <w:bCs/>
        </w:rPr>
        <w:t>« </w:t>
      </w:r>
      <w:r w:rsidR="00C80E96" w:rsidRPr="00C80E96">
        <w:rPr>
          <w:b/>
          <w:bCs/>
        </w:rPr>
        <w:t>Prestation d’assurances pour la construction de l’Institut du Cerveau de l’Enfant</w:t>
      </w:r>
      <w:r w:rsidR="00C80E96">
        <w:rPr>
          <w:b/>
          <w:bCs/>
        </w:rPr>
        <w:t xml:space="preserve"> </w:t>
      </w:r>
      <w:r w:rsidR="00F66EEB" w:rsidRPr="00F66EEB">
        <w:rPr>
          <w:b/>
          <w:bCs/>
        </w:rPr>
        <w:t xml:space="preserve">» </w:t>
      </w:r>
      <w:r w:rsidR="00C80E96" w:rsidRPr="00C80E96">
        <w:t xml:space="preserve">prend effet à compter </w:t>
      </w:r>
      <w:r w:rsidR="00C80E96">
        <w:t>du 01/02/2026</w:t>
      </w:r>
      <w:r w:rsidR="00C80E96" w:rsidRPr="00C80E96">
        <w:t xml:space="preserve"> et perdurera jusqu’</w:t>
      </w:r>
      <w:r w:rsidR="00406542">
        <w:t>au terme des garanties faisant l’objet du marché.</w:t>
      </w:r>
    </w:p>
    <w:p w14:paraId="416E2FB6" w14:textId="1CA03C2A" w:rsidR="00F66EEB" w:rsidRDefault="00F66EEB" w:rsidP="00531C37">
      <w:pPr>
        <w:pStyle w:val="RedaliaNormal"/>
      </w:pPr>
      <w:r>
        <w:t xml:space="preserve">Le marché est </w:t>
      </w:r>
      <w:r w:rsidR="00C80E96">
        <w:t>à prix forfaitaire</w:t>
      </w:r>
      <w:r>
        <w:t>.</w:t>
      </w:r>
    </w:p>
    <w:p w14:paraId="0C9C7073" w14:textId="2BD3302D" w:rsidR="00101BBA" w:rsidRDefault="00531C37" w:rsidP="00531C37">
      <w:pPr>
        <w:pStyle w:val="RedaliaNormal"/>
      </w:pPr>
      <w:r>
        <w:t xml:space="preserve">Est acceptée, pour valoir acte d’engagement, l’offre de la société </w:t>
      </w:r>
      <w:r w:rsidRPr="00101BBA">
        <w:rPr>
          <w:b/>
          <w:bCs/>
        </w:rPr>
        <w:t>…………………………………………</w:t>
      </w:r>
      <w:r>
        <w:t xml:space="preserve">. </w:t>
      </w:r>
    </w:p>
    <w:p w14:paraId="21B7920F" w14:textId="06A264CF" w:rsidR="00101BBA" w:rsidRPr="00101BBA" w:rsidRDefault="00101BBA" w:rsidP="00101BBA">
      <w:pPr>
        <w:pStyle w:val="RedaliaNormal"/>
        <w:jc w:val="center"/>
        <w:rPr>
          <w:b/>
          <w:bCs/>
        </w:rPr>
      </w:pPr>
      <w:sdt>
        <w:sdtPr>
          <w:rPr>
            <w:rFonts w:ascii="Wingdings" w:eastAsia="Wingdings" w:hAnsi="Wingdings" w:cs="Wingdings"/>
            <w:b/>
            <w:bCs/>
            <w:szCs w:val="18"/>
          </w:rPr>
          <w:id w:val="886386623"/>
          <w14:checkbox>
            <w14:checked w14:val="0"/>
            <w14:checkedState w14:val="2612" w14:font="MS Gothic"/>
            <w14:uncheckedState w14:val="2610" w14:font="MS Gothic"/>
          </w14:checkbox>
        </w:sdtPr>
        <w:sdtContent>
          <w:r w:rsidR="00F96AC1">
            <w:rPr>
              <w:rFonts w:ascii="MS Gothic" w:eastAsia="MS Gothic" w:hAnsi="MS Gothic" w:cs="Wingdings" w:hint="eastAsia"/>
              <w:b/>
              <w:bCs/>
              <w:szCs w:val="18"/>
            </w:rPr>
            <w:t>☐</w:t>
          </w:r>
        </w:sdtContent>
      </w:sdt>
      <w:r w:rsidRPr="00101BBA">
        <w:rPr>
          <w:b/>
          <w:bCs/>
        </w:rPr>
        <w:t xml:space="preserve"> </w:t>
      </w:r>
      <w:r w:rsidRPr="00101BBA">
        <w:rPr>
          <w:b/>
          <w:bCs/>
        </w:rPr>
        <w:t>Avec PSE</w:t>
      </w:r>
      <w:r w:rsidRPr="00101BBA">
        <w:rPr>
          <w:b/>
          <w:bCs/>
        </w:rPr>
        <w:t xml:space="preserve">              </w:t>
      </w:r>
      <w:sdt>
        <w:sdtPr>
          <w:rPr>
            <w:rFonts w:ascii="Wingdings" w:eastAsia="Wingdings" w:hAnsi="Wingdings" w:cs="Wingdings"/>
            <w:b/>
            <w:bCs/>
            <w:szCs w:val="18"/>
          </w:rPr>
          <w:id w:val="176082695"/>
          <w14:checkbox>
            <w14:checked w14:val="0"/>
            <w14:checkedState w14:val="2612" w14:font="MS Gothic"/>
            <w14:uncheckedState w14:val="2610" w14:font="MS Gothic"/>
          </w14:checkbox>
        </w:sdtPr>
        <w:sdtContent>
          <w:r w:rsidRPr="00101BBA">
            <w:rPr>
              <w:rFonts w:ascii="MS Gothic" w:eastAsia="MS Gothic" w:hAnsi="MS Gothic" w:cs="Wingdings" w:hint="eastAsia"/>
              <w:b/>
              <w:bCs/>
              <w:szCs w:val="18"/>
            </w:rPr>
            <w:t>☐</w:t>
          </w:r>
        </w:sdtContent>
      </w:sdt>
      <w:r w:rsidRPr="00101BBA">
        <w:rPr>
          <w:b/>
          <w:bCs/>
        </w:rPr>
        <w:t xml:space="preserve"> </w:t>
      </w:r>
      <w:r w:rsidRPr="00101BBA">
        <w:rPr>
          <w:b/>
          <w:bCs/>
        </w:rPr>
        <w:t>Sans PSE</w:t>
      </w:r>
    </w:p>
    <w:p w14:paraId="75E20330" w14:textId="7BFA7701" w:rsidR="00531C37" w:rsidRDefault="00101BBA" w:rsidP="00531C37">
      <w:pPr>
        <w:pStyle w:val="RedaliaNormal"/>
      </w:pPr>
      <w:r>
        <w:t>P</w:t>
      </w:r>
      <w:r w:rsidR="00531C37">
        <w:t>our les montants suivants, valables pour toute la durée du marché</w:t>
      </w:r>
      <w:r w:rsidR="00C80E96">
        <w:t xml:space="preserve"> </w:t>
      </w:r>
      <w:r w:rsidR="00531C37">
        <w:t>:</w:t>
      </w:r>
    </w:p>
    <w:p w14:paraId="7AA147AA" w14:textId="77777777" w:rsidR="00531C37" w:rsidRDefault="00531C37" w:rsidP="00531C37">
      <w:pPr>
        <w:pStyle w:val="RedaliaNormal"/>
      </w:pPr>
    </w:p>
    <w:tbl>
      <w:tblPr>
        <w:tblW w:w="5000" w:type="pct"/>
        <w:jc w:val="center"/>
        <w:tblCellMar>
          <w:left w:w="10" w:type="dxa"/>
          <w:right w:w="10" w:type="dxa"/>
        </w:tblCellMar>
        <w:tblLook w:val="0000" w:firstRow="0" w:lastRow="0" w:firstColumn="0" w:lastColumn="0" w:noHBand="0" w:noVBand="0"/>
      </w:tblPr>
      <w:tblGrid>
        <w:gridCol w:w="4678"/>
        <w:gridCol w:w="4387"/>
      </w:tblGrid>
      <w:tr w:rsidR="00971757" w14:paraId="51BBAF16" w14:textId="0995E78B" w:rsidTr="00EB1D47">
        <w:trPr>
          <w:trHeight w:val="342"/>
          <w:jc w:val="center"/>
        </w:trPr>
        <w:tc>
          <w:tcPr>
            <w:tcW w:w="2580" w:type="pct"/>
            <w:tcBorders>
              <w:bottom w:val="single" w:sz="4" w:space="0" w:color="000000"/>
              <w:right w:val="single" w:sz="4" w:space="0" w:color="auto"/>
            </w:tcBorders>
            <w:shd w:val="clear" w:color="auto" w:fill="auto"/>
            <w:tcMar>
              <w:top w:w="55" w:type="dxa"/>
              <w:left w:w="55" w:type="dxa"/>
              <w:bottom w:w="55" w:type="dxa"/>
              <w:right w:w="55" w:type="dxa"/>
            </w:tcMar>
          </w:tcPr>
          <w:p w14:paraId="18472F15" w14:textId="77777777" w:rsidR="00971757" w:rsidRDefault="00971757" w:rsidP="000D2D3A">
            <w:pPr>
              <w:pStyle w:val="TableContents"/>
              <w:jc w:val="both"/>
              <w:rPr>
                <w:rFonts w:ascii="Open Sans" w:hAnsi="Open Sans"/>
                <w:sz w:val="22"/>
              </w:rPr>
            </w:pPr>
          </w:p>
        </w:tc>
        <w:tc>
          <w:tcPr>
            <w:tcW w:w="2420" w:type="pct"/>
            <w:tcBorders>
              <w:top w:val="single" w:sz="4" w:space="0" w:color="000000"/>
              <w:left w:val="single" w:sz="4" w:space="0" w:color="auto"/>
              <w:bottom w:val="single" w:sz="4" w:space="0" w:color="000000"/>
              <w:right w:val="single" w:sz="4" w:space="0" w:color="000000"/>
            </w:tcBorders>
            <w:shd w:val="clear" w:color="auto" w:fill="DDDDDD"/>
            <w:tcMar>
              <w:top w:w="55" w:type="dxa"/>
              <w:left w:w="55" w:type="dxa"/>
              <w:bottom w:w="55" w:type="dxa"/>
              <w:right w:w="55" w:type="dxa"/>
            </w:tcMar>
            <w:vAlign w:val="center"/>
          </w:tcPr>
          <w:p w14:paraId="3CDEFDCE" w14:textId="641FB5C3" w:rsidR="00EB1D47" w:rsidRPr="00406542" w:rsidRDefault="00971757" w:rsidP="00406542">
            <w:pPr>
              <w:pStyle w:val="TableContents"/>
              <w:jc w:val="center"/>
              <w:rPr>
                <w:rFonts w:ascii="Open Sans" w:hAnsi="Open Sans"/>
                <w:b/>
                <w:bCs/>
                <w:sz w:val="18"/>
                <w:szCs w:val="18"/>
              </w:rPr>
            </w:pPr>
            <w:r>
              <w:rPr>
                <w:rFonts w:ascii="Open Sans" w:hAnsi="Open Sans"/>
                <w:b/>
                <w:bCs/>
                <w:sz w:val="18"/>
                <w:szCs w:val="18"/>
              </w:rPr>
              <w:t>Montant</w:t>
            </w:r>
            <w:r w:rsidR="00406542">
              <w:rPr>
                <w:rFonts w:ascii="Open Sans" w:hAnsi="Open Sans"/>
                <w:b/>
                <w:bCs/>
                <w:sz w:val="18"/>
                <w:szCs w:val="18"/>
              </w:rPr>
              <w:t xml:space="preserve"> global et</w:t>
            </w:r>
            <w:r>
              <w:rPr>
                <w:rFonts w:ascii="Open Sans" w:hAnsi="Open Sans"/>
                <w:b/>
                <w:bCs/>
                <w:sz w:val="18"/>
                <w:szCs w:val="18"/>
              </w:rPr>
              <w:t xml:space="preserve"> </w:t>
            </w:r>
            <w:r w:rsidR="00406542">
              <w:rPr>
                <w:rFonts w:ascii="Open Sans" w:hAnsi="Open Sans"/>
                <w:b/>
                <w:bCs/>
                <w:sz w:val="18"/>
                <w:szCs w:val="18"/>
              </w:rPr>
              <w:t>forfaitaire</w:t>
            </w:r>
            <w:r>
              <w:rPr>
                <w:rFonts w:ascii="Open Sans" w:hAnsi="Open Sans"/>
                <w:b/>
                <w:bCs/>
                <w:sz w:val="18"/>
                <w:szCs w:val="18"/>
              </w:rPr>
              <w:t xml:space="preserve"> du marché</w:t>
            </w:r>
          </w:p>
        </w:tc>
      </w:tr>
      <w:tr w:rsidR="00971757" w14:paraId="42E2766B" w14:textId="30CD192D" w:rsidTr="00EB1D47">
        <w:trPr>
          <w:jc w:val="center"/>
        </w:trPr>
        <w:tc>
          <w:tcPr>
            <w:tcW w:w="2580" w:type="pct"/>
            <w:tcBorders>
              <w:left w:val="single" w:sz="4" w:space="0" w:color="000000"/>
              <w:bottom w:val="single" w:sz="4" w:space="0" w:color="000000"/>
            </w:tcBorders>
            <w:shd w:val="clear" w:color="auto" w:fill="auto"/>
            <w:tcMar>
              <w:top w:w="55" w:type="dxa"/>
              <w:left w:w="55" w:type="dxa"/>
              <w:bottom w:w="55" w:type="dxa"/>
              <w:right w:w="55" w:type="dxa"/>
            </w:tcMar>
          </w:tcPr>
          <w:p w14:paraId="2838C45F" w14:textId="4E733D0B" w:rsidR="00971757" w:rsidRDefault="00971757" w:rsidP="000D2D3A">
            <w:pPr>
              <w:pStyle w:val="RedaliaNormal"/>
              <w:spacing w:before="0"/>
              <w:rPr>
                <w:b/>
                <w:bCs/>
              </w:rPr>
            </w:pPr>
            <w:r>
              <w:rPr>
                <w:b/>
                <w:bCs/>
              </w:rPr>
              <w:t>Montant hors taxes :</w:t>
            </w:r>
          </w:p>
        </w:tc>
        <w:tc>
          <w:tcPr>
            <w:tcW w:w="2420" w:type="pct"/>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F267EFD" w14:textId="77777777" w:rsidR="00971757" w:rsidRPr="00DA5DF3" w:rsidRDefault="00971757" w:rsidP="000D2D3A">
            <w:pPr>
              <w:pStyle w:val="TableContents"/>
              <w:jc w:val="center"/>
              <w:rPr>
                <w:rFonts w:ascii="Open Sans" w:hAnsi="Open Sans"/>
                <w:b/>
                <w:bCs/>
                <w:sz w:val="22"/>
              </w:rPr>
            </w:pPr>
          </w:p>
        </w:tc>
      </w:tr>
      <w:tr w:rsidR="00971757" w14:paraId="0FB4CDA3" w14:textId="3A9C5A80" w:rsidTr="00EB1D47">
        <w:trPr>
          <w:jc w:val="center"/>
        </w:trPr>
        <w:tc>
          <w:tcPr>
            <w:tcW w:w="2580" w:type="pct"/>
            <w:tcBorders>
              <w:left w:val="single" w:sz="4" w:space="0" w:color="000000"/>
              <w:bottom w:val="single" w:sz="4" w:space="0" w:color="000000"/>
            </w:tcBorders>
            <w:shd w:val="clear" w:color="auto" w:fill="auto"/>
            <w:tcMar>
              <w:top w:w="55" w:type="dxa"/>
              <w:left w:w="55" w:type="dxa"/>
              <w:bottom w:w="55" w:type="dxa"/>
              <w:right w:w="55" w:type="dxa"/>
            </w:tcMar>
          </w:tcPr>
          <w:p w14:paraId="04E5BDCB" w14:textId="2BAD4608" w:rsidR="00971757" w:rsidRDefault="00971757" w:rsidP="000D2D3A">
            <w:pPr>
              <w:pStyle w:val="RedaliaNormal"/>
              <w:spacing w:before="0"/>
              <w:rPr>
                <w:b/>
                <w:bCs/>
              </w:rPr>
            </w:pPr>
            <w:r>
              <w:rPr>
                <w:b/>
                <w:bCs/>
              </w:rPr>
              <w:t>Taxes</w:t>
            </w:r>
            <w:r w:rsidR="00F96AC1">
              <w:rPr>
                <w:rStyle w:val="Appelnotedebasdep"/>
                <w:b/>
                <w:bCs/>
              </w:rPr>
              <w:footnoteReference w:id="1"/>
            </w:r>
            <w:r>
              <w:rPr>
                <w:b/>
                <w:bCs/>
              </w:rPr>
              <w:t> :</w:t>
            </w:r>
          </w:p>
        </w:tc>
        <w:tc>
          <w:tcPr>
            <w:tcW w:w="2420" w:type="pct"/>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4A99F765" w14:textId="77777777" w:rsidR="00971757" w:rsidRPr="00DA5DF3" w:rsidRDefault="00971757" w:rsidP="000D2D3A">
            <w:pPr>
              <w:pStyle w:val="TableContents"/>
              <w:jc w:val="center"/>
              <w:rPr>
                <w:rFonts w:ascii="Open Sans" w:hAnsi="Open Sans"/>
                <w:b/>
                <w:bCs/>
                <w:sz w:val="22"/>
              </w:rPr>
            </w:pPr>
          </w:p>
        </w:tc>
      </w:tr>
      <w:tr w:rsidR="00971757" w14:paraId="52B8D74F" w14:textId="51777DE3" w:rsidTr="00EB1D47">
        <w:trPr>
          <w:jc w:val="center"/>
        </w:trPr>
        <w:tc>
          <w:tcPr>
            <w:tcW w:w="2580" w:type="pct"/>
            <w:tcBorders>
              <w:left w:val="single" w:sz="4" w:space="0" w:color="000000"/>
              <w:bottom w:val="single" w:sz="4" w:space="0" w:color="000000"/>
            </w:tcBorders>
            <w:shd w:val="clear" w:color="auto" w:fill="auto"/>
            <w:tcMar>
              <w:top w:w="55" w:type="dxa"/>
              <w:left w:w="55" w:type="dxa"/>
              <w:bottom w:w="55" w:type="dxa"/>
              <w:right w:w="55" w:type="dxa"/>
            </w:tcMar>
          </w:tcPr>
          <w:p w14:paraId="2641A7EE" w14:textId="344CD727" w:rsidR="00971757" w:rsidRDefault="00971757" w:rsidP="000D2D3A">
            <w:pPr>
              <w:pStyle w:val="RedaliaNormal"/>
              <w:spacing w:before="0"/>
              <w:rPr>
                <w:b/>
                <w:bCs/>
              </w:rPr>
            </w:pPr>
            <w:r>
              <w:rPr>
                <w:b/>
                <w:bCs/>
              </w:rPr>
              <w:t>Montant toutes taxes comprises :</w:t>
            </w:r>
          </w:p>
        </w:tc>
        <w:tc>
          <w:tcPr>
            <w:tcW w:w="2420" w:type="pct"/>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410E0A95" w14:textId="77777777" w:rsidR="00971757" w:rsidRPr="00DA5DF3" w:rsidRDefault="00971757" w:rsidP="000D2D3A">
            <w:pPr>
              <w:pStyle w:val="TableContents"/>
              <w:jc w:val="center"/>
              <w:rPr>
                <w:rFonts w:ascii="Open Sans" w:hAnsi="Open Sans"/>
                <w:b/>
                <w:bCs/>
                <w:sz w:val="22"/>
              </w:rPr>
            </w:pPr>
          </w:p>
        </w:tc>
      </w:tr>
    </w:tbl>
    <w:p w14:paraId="4A906376" w14:textId="1FBD5505" w:rsidR="00101BBA" w:rsidRDefault="00101BBA" w:rsidP="00531C37">
      <w:pPr>
        <w:pStyle w:val="RedaliaNormal"/>
      </w:pPr>
    </w:p>
    <w:p w14:paraId="737677E0" w14:textId="2F8CD867" w:rsidR="00531C37" w:rsidRDefault="00531C37" w:rsidP="00531C37">
      <w:pPr>
        <w:pStyle w:val="RedaliaNormal"/>
      </w:pPr>
      <w:r>
        <w:t xml:space="preserve">Si elle est établie dans un autre Etat membre de l’Union Européenne, la société titulaire devra impérativement faire figurer, sur chaque facture, le numéro individuel d’identification pour les opérations intracommunautaires de l’AP-HP : </w:t>
      </w:r>
      <w:r>
        <w:rPr>
          <w:b/>
          <w:bCs/>
        </w:rPr>
        <w:t>FR95267500452.</w:t>
      </w:r>
    </w:p>
    <w:p w14:paraId="22E1BF51" w14:textId="77777777" w:rsidR="00531C37" w:rsidRDefault="00531C37" w:rsidP="00531C37">
      <w:pPr>
        <w:pStyle w:val="RedaliaNormal"/>
      </w:pPr>
    </w:p>
    <w:p w14:paraId="4975527A" w14:textId="77777777" w:rsidR="00531C37" w:rsidRDefault="00531C37" w:rsidP="00531C37">
      <w:pPr>
        <w:pStyle w:val="RedaliaNormal"/>
      </w:pPr>
    </w:p>
    <w:p w14:paraId="34E9FA2C" w14:textId="77777777" w:rsidR="00531C37" w:rsidRDefault="00531C37" w:rsidP="00027CC8">
      <w:pPr>
        <w:pStyle w:val="RedaliaNormal"/>
        <w:tabs>
          <w:tab w:val="clear" w:pos="8505"/>
          <w:tab w:val="left" w:leader="dot" w:pos="14174"/>
        </w:tabs>
        <w:ind w:left="4253"/>
        <w:jc w:val="center"/>
      </w:pPr>
      <w:r>
        <w:t>Le Kremlin-Bicêtre, le _____________</w:t>
      </w:r>
    </w:p>
    <w:p w14:paraId="0F2F3A63" w14:textId="77777777" w:rsidR="00531C37" w:rsidRDefault="00531C37" w:rsidP="00027CC8">
      <w:pPr>
        <w:pStyle w:val="RedaliaNormal"/>
        <w:tabs>
          <w:tab w:val="clear" w:pos="8505"/>
          <w:tab w:val="left" w:leader="dot" w:pos="14174"/>
        </w:tabs>
        <w:ind w:left="4253"/>
        <w:jc w:val="center"/>
      </w:pPr>
    </w:p>
    <w:p w14:paraId="21DF979F" w14:textId="77777777" w:rsidR="00531C37" w:rsidRDefault="00531C37" w:rsidP="00027CC8">
      <w:pPr>
        <w:pStyle w:val="RedaliaNormal"/>
        <w:tabs>
          <w:tab w:val="clear" w:pos="8505"/>
          <w:tab w:val="left" w:leader="dot" w:pos="14174"/>
        </w:tabs>
        <w:ind w:left="4253"/>
        <w:jc w:val="center"/>
      </w:pPr>
      <w:r>
        <w:t>Pour le Directeur général,</w:t>
      </w:r>
    </w:p>
    <w:p w14:paraId="19C87652" w14:textId="77777777" w:rsidR="00531C37" w:rsidRDefault="00531C37" w:rsidP="00027CC8">
      <w:pPr>
        <w:pStyle w:val="RedaliaNormal"/>
        <w:tabs>
          <w:tab w:val="clear" w:pos="8505"/>
          <w:tab w:val="left" w:leader="dot" w:pos="14174"/>
        </w:tabs>
        <w:ind w:left="4253"/>
        <w:jc w:val="center"/>
      </w:pPr>
      <w:r>
        <w:t>et par délégation</w:t>
      </w:r>
    </w:p>
    <w:p w14:paraId="3A6FED2C" w14:textId="77777777" w:rsidR="00531C37" w:rsidRDefault="00531C37" w:rsidP="00027CC8">
      <w:pPr>
        <w:pStyle w:val="RedaliaNormal"/>
        <w:tabs>
          <w:tab w:val="clear" w:pos="8505"/>
          <w:tab w:val="left" w:leader="dot" w:pos="14174"/>
        </w:tabs>
        <w:ind w:left="4253"/>
        <w:jc w:val="center"/>
      </w:pPr>
    </w:p>
    <w:p w14:paraId="72EA9277" w14:textId="77777777" w:rsidR="00531C37" w:rsidRDefault="00531C37" w:rsidP="00027CC8">
      <w:pPr>
        <w:pStyle w:val="RedaliaNormal"/>
        <w:tabs>
          <w:tab w:val="clear" w:pos="8505"/>
          <w:tab w:val="left" w:leader="dot" w:pos="14174"/>
        </w:tabs>
        <w:ind w:left="4253"/>
        <w:jc w:val="center"/>
      </w:pPr>
    </w:p>
    <w:p w14:paraId="2C01C522" w14:textId="77777777" w:rsidR="00531C37" w:rsidRDefault="00531C37" w:rsidP="00027CC8">
      <w:pPr>
        <w:pStyle w:val="RedaliaNormal"/>
        <w:tabs>
          <w:tab w:val="clear" w:pos="8505"/>
          <w:tab w:val="left" w:leader="dot" w:pos="14174"/>
        </w:tabs>
        <w:ind w:left="4253"/>
        <w:jc w:val="center"/>
      </w:pPr>
    </w:p>
    <w:p w14:paraId="5AF48463" w14:textId="617B9021" w:rsidR="00EB1D47" w:rsidRDefault="00531C37" w:rsidP="00027CC8">
      <w:pPr>
        <w:pStyle w:val="RedaliaNormal"/>
        <w:tabs>
          <w:tab w:val="clear" w:pos="8505"/>
          <w:tab w:val="left" w:leader="dot" w:pos="14174"/>
        </w:tabs>
        <w:ind w:left="4253"/>
        <w:jc w:val="center"/>
      </w:pPr>
      <w:r>
        <w:t>La Directrice d’ACHAT</w:t>
      </w:r>
    </w:p>
    <w:p w14:paraId="5C551A41" w14:textId="77777777" w:rsidR="00EB1D47" w:rsidRDefault="00EB1D47">
      <w:pPr>
        <w:widowControl/>
        <w:suppressAutoHyphens w:val="0"/>
        <w:rPr>
          <w:rFonts w:eastAsia="Open Sans" w:cs="Open Sans"/>
        </w:rPr>
      </w:pPr>
      <w:r>
        <w:br w:type="page"/>
      </w:r>
    </w:p>
    <w:p w14:paraId="104EB956" w14:textId="77777777" w:rsidR="00147638" w:rsidRDefault="00E4590A" w:rsidP="00296EEA">
      <w:pPr>
        <w:pStyle w:val="Redaliaencadre"/>
        <w:ind w:left="0" w:firstLine="0"/>
      </w:pPr>
      <w:r>
        <w:lastRenderedPageBreak/>
        <w:t>CADRE POUR FORMULE DE NANTISSEMENT OU CESSION DE CREANCES</w:t>
      </w:r>
    </w:p>
    <w:p w14:paraId="3728DFBA" w14:textId="77777777" w:rsidR="00147638" w:rsidRDefault="00147638">
      <w:pPr>
        <w:pStyle w:val="RedaliaNormal"/>
      </w:pPr>
    </w:p>
    <w:p w14:paraId="361BB7FD" w14:textId="46315979" w:rsidR="00EB1D47" w:rsidRDefault="00E4590A">
      <w:pPr>
        <w:pStyle w:val="RedaliaNormal"/>
      </w:pPr>
      <w:r>
        <w:t>« Copie de l’original certifiée conforme à l’acte d’engagement délivrée en unique exemplaire pour être remise en cas de cession ou de nantissement de créances »</w:t>
      </w:r>
    </w:p>
    <w:p w14:paraId="6E42445B" w14:textId="77777777" w:rsidR="00EB1D47" w:rsidRDefault="00EB1D47">
      <w:pPr>
        <w:widowControl/>
        <w:suppressAutoHyphens w:val="0"/>
        <w:rPr>
          <w:rFonts w:eastAsia="Open Sans" w:cs="Open Sans"/>
        </w:rPr>
      </w:pPr>
      <w:r>
        <w:br w:type="page"/>
      </w:r>
    </w:p>
    <w:p w14:paraId="0D971847" w14:textId="77777777" w:rsidR="00203ED0" w:rsidRDefault="00203ED0" w:rsidP="00EB1D47">
      <w:pPr>
        <w:pStyle w:val="Redaliaencadre"/>
        <w:ind w:left="0" w:firstLine="0"/>
        <w:sectPr w:rsidR="00203ED0" w:rsidSect="00F96AC1">
          <w:footerReference w:type="default" r:id="rId10"/>
          <w:pgSz w:w="11906" w:h="16838"/>
          <w:pgMar w:top="1134" w:right="1418" w:bottom="1560" w:left="1418" w:header="720" w:footer="454" w:gutter="0"/>
          <w:cols w:space="720"/>
          <w:docGrid w:linePitch="245"/>
        </w:sectPr>
      </w:pPr>
    </w:p>
    <w:p w14:paraId="7F45493F" w14:textId="3D3DF970" w:rsidR="00EB1D47" w:rsidRDefault="00EB1D47" w:rsidP="00EB1D47">
      <w:pPr>
        <w:pStyle w:val="Redaliaencadre"/>
        <w:ind w:left="0" w:firstLine="0"/>
      </w:pPr>
      <w:r>
        <w:lastRenderedPageBreak/>
        <w:t>ANNEXE FINANCIERE</w:t>
      </w:r>
    </w:p>
    <w:p w14:paraId="4BDBFDB5" w14:textId="77777777" w:rsidR="00406542" w:rsidRDefault="00406542" w:rsidP="00567BBF">
      <w:pPr>
        <w:pStyle w:val="RedaliaNormal"/>
        <w:spacing w:before="0" w:after="120"/>
        <w:rPr>
          <w:rFonts w:ascii="Montserrat" w:hAnsi="Montserrat"/>
          <w:color w:val="C00000"/>
          <w:sz w:val="22"/>
          <w:szCs w:val="24"/>
          <w:u w:val="single"/>
        </w:rPr>
      </w:pPr>
    </w:p>
    <w:p w14:paraId="13AC3ED8" w14:textId="5E2DBDAC" w:rsidR="00406542" w:rsidRDefault="00406542" w:rsidP="00567BBF">
      <w:pPr>
        <w:pStyle w:val="RedaliaNormal"/>
        <w:spacing w:before="0" w:after="120"/>
        <w:rPr>
          <w:rFonts w:ascii="Montserrat" w:hAnsi="Montserrat"/>
          <w:color w:val="C00000"/>
          <w:sz w:val="22"/>
          <w:szCs w:val="24"/>
        </w:rPr>
      </w:pPr>
      <w:r>
        <w:rPr>
          <w:rFonts w:ascii="Montserrat" w:hAnsi="Montserrat"/>
          <w:color w:val="C00000"/>
          <w:sz w:val="22"/>
          <w:szCs w:val="24"/>
          <w:u w:val="single"/>
        </w:rPr>
        <w:t>S</w:t>
      </w:r>
      <w:r w:rsidRPr="00406542">
        <w:rPr>
          <w:rFonts w:ascii="Montserrat" w:hAnsi="Montserrat"/>
          <w:color w:val="C00000"/>
          <w:sz w:val="22"/>
          <w:szCs w:val="24"/>
          <w:u w:val="single"/>
        </w:rPr>
        <w:t>olution de base</w:t>
      </w:r>
      <w:r w:rsidRPr="00406542">
        <w:rPr>
          <w:rFonts w:ascii="Cambria" w:hAnsi="Cambria" w:cs="Cambria"/>
          <w:color w:val="C00000"/>
          <w:sz w:val="22"/>
          <w:szCs w:val="24"/>
        </w:rPr>
        <w:t> </w:t>
      </w:r>
      <w:r w:rsidRPr="00406542">
        <w:rPr>
          <w:rFonts w:ascii="Montserrat" w:hAnsi="Montserrat"/>
          <w:color w:val="C00000"/>
          <w:sz w:val="22"/>
          <w:szCs w:val="24"/>
        </w:rPr>
        <w:t>: TRC &amp; CCRD</w:t>
      </w:r>
    </w:p>
    <w:p w14:paraId="277DD721" w14:textId="77777777" w:rsidR="00101BBA" w:rsidRDefault="00406542" w:rsidP="00406542">
      <w:pPr>
        <w:spacing w:after="120"/>
        <w:jc w:val="both"/>
        <w:rPr>
          <w:rFonts w:cs="Open Sans"/>
        </w:rPr>
      </w:pPr>
      <w:r w:rsidRPr="00406542">
        <w:rPr>
          <w:rFonts w:cs="Open Sans"/>
        </w:rPr>
        <w:t xml:space="preserve">L’absence de réponse à l’offre de base entrainera l’irrégularité de son offre. </w:t>
      </w:r>
      <w:r>
        <w:rPr>
          <w:rFonts w:cs="Open Sans"/>
        </w:rPr>
        <w:t xml:space="preserve"> </w:t>
      </w:r>
    </w:p>
    <w:p w14:paraId="3172055B" w14:textId="30A43B25" w:rsidR="00406542" w:rsidRPr="00406542" w:rsidRDefault="00406542" w:rsidP="00406542">
      <w:pPr>
        <w:spacing w:after="120"/>
        <w:jc w:val="both"/>
        <w:rPr>
          <w:rFonts w:cs="Open Sans"/>
        </w:rPr>
      </w:pPr>
      <w:r w:rsidRPr="00406542">
        <w:rPr>
          <w:rFonts w:cs="Open Sans"/>
        </w:rPr>
        <w:t>Le taux de prime HT sera exprimé en</w:t>
      </w:r>
      <w:r w:rsidR="00101BBA">
        <w:rPr>
          <w:rFonts w:cs="Open Sans"/>
        </w:rPr>
        <w:t xml:space="preserve"> </w:t>
      </w:r>
      <w:r w:rsidRPr="00406542">
        <w:rPr>
          <w:rFonts w:cs="Open Sans"/>
        </w:rPr>
        <w:t xml:space="preserve">pourcentage du coût TTC de l’opération de construction.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25"/>
        <w:gridCol w:w="2151"/>
        <w:gridCol w:w="2154"/>
        <w:gridCol w:w="2151"/>
        <w:gridCol w:w="2154"/>
      </w:tblGrid>
      <w:tr w:rsidR="00101BBA" w:rsidRPr="00203ED0" w14:paraId="4FA49880" w14:textId="77777777" w:rsidTr="00101BBA">
        <w:trPr>
          <w:trHeight w:val="397"/>
          <w:jc w:val="center"/>
        </w:trPr>
        <w:tc>
          <w:tcPr>
            <w:tcW w:w="1954" w:type="pct"/>
            <w:tcBorders>
              <w:top w:val="single" w:sz="4" w:space="0" w:color="auto"/>
              <w:left w:val="single" w:sz="4" w:space="0" w:color="auto"/>
            </w:tcBorders>
            <w:shd w:val="clear" w:color="auto" w:fill="D9E2F3" w:themeFill="accent1" w:themeFillTint="33"/>
            <w:vAlign w:val="center"/>
          </w:tcPr>
          <w:p w14:paraId="3A502595" w14:textId="5C2AE0E2" w:rsidR="00101BBA" w:rsidRPr="00203ED0" w:rsidRDefault="00101BBA" w:rsidP="00101BBA">
            <w:pPr>
              <w:spacing w:line="140" w:lineRule="atLeast"/>
              <w:rPr>
                <w:rFonts w:cs="Open Sans"/>
                <w:b/>
                <w:bCs/>
                <w:szCs w:val="18"/>
              </w:rPr>
            </w:pPr>
            <w:r>
              <w:rPr>
                <w:rFonts w:cs="Open Sans"/>
                <w:b/>
                <w:bCs/>
                <w:szCs w:val="18"/>
              </w:rPr>
              <w:t>Assurances</w:t>
            </w:r>
          </w:p>
        </w:tc>
        <w:tc>
          <w:tcPr>
            <w:tcW w:w="761" w:type="pct"/>
            <w:shd w:val="clear" w:color="auto" w:fill="D9E2F3" w:themeFill="accent1" w:themeFillTint="33"/>
            <w:vAlign w:val="center"/>
          </w:tcPr>
          <w:p w14:paraId="2FBE9FB8" w14:textId="52569ECA" w:rsidR="00101BBA" w:rsidRPr="00203ED0" w:rsidRDefault="00101BBA" w:rsidP="00101BBA">
            <w:pPr>
              <w:spacing w:line="140" w:lineRule="atLeast"/>
              <w:jc w:val="center"/>
              <w:rPr>
                <w:rFonts w:cs="Open Sans"/>
                <w:b/>
                <w:bCs/>
                <w:szCs w:val="18"/>
              </w:rPr>
            </w:pPr>
            <w:r w:rsidRPr="00203ED0">
              <w:rPr>
                <w:rFonts w:cs="Open Sans"/>
                <w:b/>
                <w:bCs/>
                <w:szCs w:val="18"/>
              </w:rPr>
              <w:t>Taux HT</w:t>
            </w:r>
            <w:r>
              <w:rPr>
                <w:rFonts w:cs="Open Sans"/>
                <w:b/>
                <w:bCs/>
                <w:szCs w:val="18"/>
              </w:rPr>
              <w:t xml:space="preserve"> (en %)</w:t>
            </w:r>
          </w:p>
        </w:tc>
        <w:tc>
          <w:tcPr>
            <w:tcW w:w="762" w:type="pct"/>
            <w:shd w:val="clear" w:color="auto" w:fill="D9E2F3" w:themeFill="accent1" w:themeFillTint="33"/>
            <w:vAlign w:val="center"/>
          </w:tcPr>
          <w:p w14:paraId="3A1E9419" w14:textId="4CC9D1E6" w:rsidR="00101BBA" w:rsidRPr="00203ED0" w:rsidRDefault="00101BBA" w:rsidP="00101BBA">
            <w:pPr>
              <w:spacing w:line="140" w:lineRule="atLeast"/>
              <w:jc w:val="center"/>
              <w:rPr>
                <w:rFonts w:cs="Open Sans"/>
                <w:b/>
                <w:bCs/>
                <w:szCs w:val="18"/>
              </w:rPr>
            </w:pPr>
            <w:r>
              <w:rPr>
                <w:rFonts w:cs="Open Sans"/>
                <w:b/>
                <w:bCs/>
                <w:szCs w:val="18"/>
              </w:rPr>
              <w:t>Montant HT (en €)</w:t>
            </w:r>
          </w:p>
        </w:tc>
        <w:tc>
          <w:tcPr>
            <w:tcW w:w="761" w:type="pct"/>
            <w:shd w:val="clear" w:color="auto" w:fill="D9E2F3" w:themeFill="accent1" w:themeFillTint="33"/>
            <w:vAlign w:val="center"/>
          </w:tcPr>
          <w:p w14:paraId="25B720B0" w14:textId="2F6F5A00" w:rsidR="00101BBA" w:rsidRPr="00203ED0" w:rsidRDefault="00101BBA" w:rsidP="00101BBA">
            <w:pPr>
              <w:spacing w:line="140" w:lineRule="atLeast"/>
              <w:jc w:val="center"/>
              <w:rPr>
                <w:rFonts w:cs="Open Sans"/>
                <w:b/>
                <w:bCs/>
                <w:szCs w:val="18"/>
              </w:rPr>
            </w:pPr>
            <w:r>
              <w:rPr>
                <w:rFonts w:cs="Open Sans"/>
                <w:b/>
                <w:bCs/>
                <w:szCs w:val="18"/>
              </w:rPr>
              <w:t>Montant taxes applicables (en €)</w:t>
            </w:r>
          </w:p>
        </w:tc>
        <w:tc>
          <w:tcPr>
            <w:tcW w:w="762" w:type="pct"/>
            <w:shd w:val="clear" w:color="auto" w:fill="D9E2F3" w:themeFill="accent1" w:themeFillTint="33"/>
            <w:vAlign w:val="center"/>
          </w:tcPr>
          <w:p w14:paraId="3F022079" w14:textId="22AB237D" w:rsidR="00101BBA" w:rsidRPr="00203ED0" w:rsidRDefault="00101BBA" w:rsidP="00101BBA">
            <w:pPr>
              <w:spacing w:line="140" w:lineRule="atLeast"/>
              <w:jc w:val="center"/>
              <w:rPr>
                <w:rFonts w:cs="Open Sans"/>
                <w:b/>
                <w:bCs/>
                <w:szCs w:val="18"/>
              </w:rPr>
            </w:pPr>
            <w:r>
              <w:rPr>
                <w:rFonts w:cs="Open Sans"/>
                <w:b/>
                <w:bCs/>
                <w:szCs w:val="18"/>
              </w:rPr>
              <w:t xml:space="preserve">Montant </w:t>
            </w:r>
            <w:r>
              <w:rPr>
                <w:rFonts w:cs="Open Sans"/>
                <w:b/>
                <w:bCs/>
                <w:szCs w:val="18"/>
              </w:rPr>
              <w:t>TTC</w:t>
            </w:r>
            <w:r>
              <w:rPr>
                <w:rFonts w:cs="Open Sans"/>
                <w:b/>
                <w:bCs/>
                <w:szCs w:val="18"/>
              </w:rPr>
              <w:t xml:space="preserve"> (en €)</w:t>
            </w:r>
          </w:p>
        </w:tc>
      </w:tr>
      <w:tr w:rsidR="00101BBA" w:rsidRPr="00203ED0" w14:paraId="5E5FA386" w14:textId="77777777" w:rsidTr="00101BBA">
        <w:trPr>
          <w:trHeight w:val="397"/>
          <w:jc w:val="center"/>
        </w:trPr>
        <w:tc>
          <w:tcPr>
            <w:tcW w:w="1954" w:type="pct"/>
            <w:shd w:val="clear" w:color="auto" w:fill="auto"/>
            <w:vAlign w:val="center"/>
          </w:tcPr>
          <w:p w14:paraId="2884EADF" w14:textId="6F4EBC6D" w:rsidR="00101BBA" w:rsidRPr="00203ED0" w:rsidRDefault="00101BBA" w:rsidP="00101BBA">
            <w:pPr>
              <w:spacing w:line="140" w:lineRule="atLeast"/>
              <w:ind w:left="67"/>
              <w:rPr>
                <w:rFonts w:cs="Open Sans"/>
                <w:szCs w:val="18"/>
              </w:rPr>
            </w:pPr>
            <w:r>
              <w:rPr>
                <w:rFonts w:cs="Open Sans"/>
                <w:szCs w:val="18"/>
              </w:rPr>
              <w:t>TOUS RISQUES CHANTIER (TRC)</w:t>
            </w:r>
          </w:p>
        </w:tc>
        <w:tc>
          <w:tcPr>
            <w:tcW w:w="761" w:type="pct"/>
            <w:vAlign w:val="center"/>
          </w:tcPr>
          <w:p w14:paraId="0E334894" w14:textId="4587B2D4" w:rsidR="00101BBA" w:rsidRPr="00203ED0" w:rsidRDefault="00101BBA" w:rsidP="00101BBA">
            <w:pPr>
              <w:spacing w:line="140" w:lineRule="atLeast"/>
              <w:jc w:val="center"/>
              <w:rPr>
                <w:rFonts w:cs="Open Sans"/>
                <w:szCs w:val="18"/>
              </w:rPr>
            </w:pPr>
          </w:p>
        </w:tc>
        <w:tc>
          <w:tcPr>
            <w:tcW w:w="762" w:type="pct"/>
            <w:vAlign w:val="center"/>
          </w:tcPr>
          <w:p w14:paraId="06F10837" w14:textId="77777777" w:rsidR="00101BBA" w:rsidRPr="00203ED0" w:rsidRDefault="00101BBA" w:rsidP="00101BBA">
            <w:pPr>
              <w:spacing w:line="140" w:lineRule="atLeast"/>
              <w:jc w:val="center"/>
              <w:rPr>
                <w:rFonts w:cs="Open Sans"/>
                <w:szCs w:val="18"/>
              </w:rPr>
            </w:pPr>
          </w:p>
        </w:tc>
        <w:tc>
          <w:tcPr>
            <w:tcW w:w="761" w:type="pct"/>
            <w:vAlign w:val="center"/>
          </w:tcPr>
          <w:p w14:paraId="78A1EBF9" w14:textId="42245581" w:rsidR="00101BBA" w:rsidRPr="00203ED0" w:rsidRDefault="00101BBA" w:rsidP="00101BBA">
            <w:pPr>
              <w:spacing w:line="140" w:lineRule="atLeast"/>
              <w:jc w:val="center"/>
              <w:rPr>
                <w:rFonts w:cs="Open Sans"/>
                <w:szCs w:val="18"/>
              </w:rPr>
            </w:pPr>
          </w:p>
        </w:tc>
        <w:tc>
          <w:tcPr>
            <w:tcW w:w="762" w:type="pct"/>
            <w:vAlign w:val="center"/>
          </w:tcPr>
          <w:p w14:paraId="607407E4" w14:textId="7D6DCEC2" w:rsidR="00101BBA" w:rsidRPr="00203ED0" w:rsidRDefault="00101BBA" w:rsidP="00101BBA">
            <w:pPr>
              <w:spacing w:line="140" w:lineRule="atLeast"/>
              <w:jc w:val="center"/>
              <w:rPr>
                <w:rFonts w:cs="Open Sans"/>
                <w:szCs w:val="18"/>
              </w:rPr>
            </w:pPr>
          </w:p>
        </w:tc>
      </w:tr>
      <w:tr w:rsidR="00101BBA" w:rsidRPr="00203ED0" w14:paraId="48FF0722" w14:textId="77777777" w:rsidTr="00101BBA">
        <w:trPr>
          <w:trHeight w:val="397"/>
          <w:jc w:val="center"/>
        </w:trPr>
        <w:tc>
          <w:tcPr>
            <w:tcW w:w="1954" w:type="pct"/>
            <w:shd w:val="clear" w:color="auto" w:fill="auto"/>
            <w:vAlign w:val="center"/>
          </w:tcPr>
          <w:p w14:paraId="6C6ACC85" w14:textId="565DA3B9" w:rsidR="00101BBA" w:rsidRPr="00203ED0" w:rsidRDefault="00101BBA" w:rsidP="00101BBA">
            <w:pPr>
              <w:spacing w:line="140" w:lineRule="atLeast"/>
              <w:ind w:left="67"/>
              <w:rPr>
                <w:rFonts w:cs="Open Sans"/>
                <w:szCs w:val="18"/>
              </w:rPr>
            </w:pPr>
            <w:r w:rsidRPr="00406542">
              <w:rPr>
                <w:rFonts w:cs="Open Sans"/>
                <w:bCs/>
                <w:szCs w:val="18"/>
              </w:rPr>
              <w:t xml:space="preserve">CONTRAT COLLECTIF DE RESPONSABILITE DECENNALE </w:t>
            </w:r>
            <w:r w:rsidRPr="00406542">
              <w:rPr>
                <w:rFonts w:cs="Open Sans"/>
                <w:bCs/>
                <w:szCs w:val="18"/>
              </w:rPr>
              <w:t>(CCRD)</w:t>
            </w:r>
          </w:p>
        </w:tc>
        <w:tc>
          <w:tcPr>
            <w:tcW w:w="761" w:type="pct"/>
            <w:vAlign w:val="center"/>
          </w:tcPr>
          <w:p w14:paraId="5834E8E0" w14:textId="2E334693" w:rsidR="00101BBA" w:rsidRPr="00203ED0" w:rsidRDefault="00101BBA" w:rsidP="00101BBA">
            <w:pPr>
              <w:spacing w:line="140" w:lineRule="atLeast"/>
              <w:jc w:val="center"/>
              <w:rPr>
                <w:rFonts w:cs="Open Sans"/>
                <w:szCs w:val="18"/>
              </w:rPr>
            </w:pPr>
          </w:p>
        </w:tc>
        <w:tc>
          <w:tcPr>
            <w:tcW w:w="762" w:type="pct"/>
            <w:vAlign w:val="center"/>
          </w:tcPr>
          <w:p w14:paraId="697C6822" w14:textId="77777777" w:rsidR="00101BBA" w:rsidRPr="00203ED0" w:rsidRDefault="00101BBA" w:rsidP="00101BBA">
            <w:pPr>
              <w:spacing w:line="140" w:lineRule="atLeast"/>
              <w:jc w:val="center"/>
              <w:rPr>
                <w:rFonts w:cs="Open Sans"/>
                <w:szCs w:val="18"/>
              </w:rPr>
            </w:pPr>
          </w:p>
        </w:tc>
        <w:tc>
          <w:tcPr>
            <w:tcW w:w="761" w:type="pct"/>
            <w:vAlign w:val="center"/>
          </w:tcPr>
          <w:p w14:paraId="09ABC6A1" w14:textId="67D4CAFE" w:rsidR="00101BBA" w:rsidRPr="00203ED0" w:rsidRDefault="00101BBA" w:rsidP="00101BBA">
            <w:pPr>
              <w:spacing w:line="140" w:lineRule="atLeast"/>
              <w:jc w:val="center"/>
              <w:rPr>
                <w:rFonts w:cs="Open Sans"/>
                <w:szCs w:val="18"/>
              </w:rPr>
            </w:pPr>
          </w:p>
        </w:tc>
        <w:tc>
          <w:tcPr>
            <w:tcW w:w="762" w:type="pct"/>
            <w:vAlign w:val="center"/>
          </w:tcPr>
          <w:p w14:paraId="00D6BC36" w14:textId="76E6A744" w:rsidR="00101BBA" w:rsidRPr="00203ED0" w:rsidRDefault="00101BBA" w:rsidP="00101BBA">
            <w:pPr>
              <w:spacing w:line="140" w:lineRule="atLeast"/>
              <w:jc w:val="center"/>
              <w:rPr>
                <w:rFonts w:cs="Open Sans"/>
                <w:szCs w:val="18"/>
              </w:rPr>
            </w:pPr>
          </w:p>
        </w:tc>
      </w:tr>
      <w:tr w:rsidR="00101BBA" w:rsidRPr="00203ED0" w14:paraId="2C68DC1B" w14:textId="77777777" w:rsidTr="00101BBA">
        <w:trPr>
          <w:trHeight w:val="397"/>
          <w:jc w:val="center"/>
        </w:trPr>
        <w:tc>
          <w:tcPr>
            <w:tcW w:w="1954" w:type="pct"/>
            <w:shd w:val="clear" w:color="auto" w:fill="1F3864" w:themeFill="accent1" w:themeFillShade="80"/>
            <w:vAlign w:val="center"/>
          </w:tcPr>
          <w:p w14:paraId="242E27ED" w14:textId="457F78A6" w:rsidR="00101BBA" w:rsidRPr="00203ED0" w:rsidRDefault="00101BBA" w:rsidP="00101BBA">
            <w:pPr>
              <w:spacing w:line="140" w:lineRule="atLeast"/>
              <w:rPr>
                <w:rFonts w:cs="Open Sans"/>
                <w:b/>
                <w:bCs/>
                <w:color w:val="FFFFFF" w:themeColor="background1"/>
                <w:szCs w:val="18"/>
              </w:rPr>
            </w:pPr>
            <w:r>
              <w:rPr>
                <w:rFonts w:cs="Open Sans"/>
                <w:b/>
                <w:bCs/>
                <w:color w:val="FFFFFF" w:themeColor="background1"/>
                <w:szCs w:val="18"/>
              </w:rPr>
              <w:t>Total solution de base TRC &amp; CCRD</w:t>
            </w:r>
          </w:p>
        </w:tc>
        <w:tc>
          <w:tcPr>
            <w:tcW w:w="761" w:type="pct"/>
            <w:shd w:val="clear" w:color="auto" w:fill="1F3864" w:themeFill="accent1" w:themeFillShade="80"/>
            <w:vAlign w:val="center"/>
          </w:tcPr>
          <w:p w14:paraId="19BE802C" w14:textId="7FCA1E2D" w:rsidR="00101BBA" w:rsidRPr="00203ED0" w:rsidRDefault="00101BBA" w:rsidP="00101BBA">
            <w:pPr>
              <w:spacing w:line="140" w:lineRule="atLeast"/>
              <w:jc w:val="center"/>
              <w:rPr>
                <w:rFonts w:cs="Open Sans"/>
                <w:b/>
                <w:bCs/>
                <w:color w:val="FFFFFF" w:themeColor="background1"/>
                <w:szCs w:val="18"/>
              </w:rPr>
            </w:pPr>
          </w:p>
        </w:tc>
        <w:tc>
          <w:tcPr>
            <w:tcW w:w="762" w:type="pct"/>
            <w:shd w:val="clear" w:color="auto" w:fill="1F3864" w:themeFill="accent1" w:themeFillShade="80"/>
            <w:vAlign w:val="center"/>
          </w:tcPr>
          <w:p w14:paraId="621F6BC0" w14:textId="77777777" w:rsidR="00101BBA" w:rsidRPr="00203ED0" w:rsidRDefault="00101BBA" w:rsidP="00101BBA">
            <w:pPr>
              <w:spacing w:line="140" w:lineRule="atLeast"/>
              <w:jc w:val="center"/>
              <w:rPr>
                <w:rFonts w:cs="Open Sans"/>
                <w:b/>
                <w:bCs/>
                <w:color w:val="FFFFFF" w:themeColor="background1"/>
                <w:szCs w:val="18"/>
              </w:rPr>
            </w:pPr>
          </w:p>
        </w:tc>
        <w:tc>
          <w:tcPr>
            <w:tcW w:w="761" w:type="pct"/>
            <w:shd w:val="clear" w:color="auto" w:fill="1F3864" w:themeFill="accent1" w:themeFillShade="80"/>
            <w:vAlign w:val="center"/>
          </w:tcPr>
          <w:p w14:paraId="131BE4F5" w14:textId="64B3D5D6" w:rsidR="00101BBA" w:rsidRPr="00203ED0" w:rsidRDefault="00101BBA" w:rsidP="00101BBA">
            <w:pPr>
              <w:spacing w:line="140" w:lineRule="atLeast"/>
              <w:jc w:val="center"/>
              <w:rPr>
                <w:rFonts w:cs="Open Sans"/>
                <w:b/>
                <w:bCs/>
                <w:color w:val="FFFFFF" w:themeColor="background1"/>
                <w:szCs w:val="18"/>
              </w:rPr>
            </w:pPr>
          </w:p>
        </w:tc>
        <w:tc>
          <w:tcPr>
            <w:tcW w:w="762" w:type="pct"/>
            <w:shd w:val="clear" w:color="auto" w:fill="1F3864" w:themeFill="accent1" w:themeFillShade="80"/>
            <w:vAlign w:val="center"/>
          </w:tcPr>
          <w:p w14:paraId="3C47DFFE" w14:textId="1DEFC9C2" w:rsidR="00101BBA" w:rsidRPr="00203ED0" w:rsidRDefault="00101BBA" w:rsidP="00101BBA">
            <w:pPr>
              <w:spacing w:line="140" w:lineRule="atLeast"/>
              <w:jc w:val="center"/>
              <w:rPr>
                <w:rFonts w:cs="Open Sans"/>
                <w:b/>
                <w:bCs/>
                <w:color w:val="FFFFFF" w:themeColor="background1"/>
                <w:szCs w:val="18"/>
              </w:rPr>
            </w:pPr>
          </w:p>
        </w:tc>
      </w:tr>
    </w:tbl>
    <w:p w14:paraId="06FC7638" w14:textId="77777777" w:rsidR="00203ED0" w:rsidRDefault="00203ED0" w:rsidP="0053161F">
      <w:pPr>
        <w:rPr>
          <w:b/>
          <w:bCs/>
          <w:u w:val="single"/>
        </w:rPr>
      </w:pPr>
    </w:p>
    <w:p w14:paraId="11EE53DD" w14:textId="21B2DAEA" w:rsidR="0053161F" w:rsidRPr="00027CC8" w:rsidRDefault="0053161F" w:rsidP="0053161F">
      <w:pPr>
        <w:rPr>
          <w:b/>
          <w:bCs/>
        </w:rPr>
      </w:pPr>
      <w:r>
        <w:rPr>
          <w:b/>
          <w:bCs/>
          <w:u w:val="single"/>
        </w:rPr>
        <w:t>Détail des t</w:t>
      </w:r>
      <w:r w:rsidRPr="00027CC8">
        <w:rPr>
          <w:b/>
          <w:bCs/>
          <w:u w:val="single"/>
        </w:rPr>
        <w:t xml:space="preserve">axes </w:t>
      </w:r>
      <w:r w:rsidR="00CA028E">
        <w:rPr>
          <w:b/>
          <w:bCs/>
          <w:u w:val="single"/>
        </w:rPr>
        <w:t>comprises dans</w:t>
      </w:r>
      <w:r w:rsidRPr="00027CC8">
        <w:rPr>
          <w:b/>
          <w:bCs/>
          <w:u w:val="single"/>
        </w:rPr>
        <w:t xml:space="preserve"> la prime d’assurance</w:t>
      </w:r>
      <w:r w:rsidRPr="00027CC8">
        <w:rPr>
          <w:b/>
          <w:bCs/>
        </w:rPr>
        <w:t xml:space="preserve"> :</w:t>
      </w:r>
    </w:p>
    <w:p w14:paraId="7F13F037" w14:textId="77777777" w:rsidR="0053161F" w:rsidRDefault="0053161F" w:rsidP="0053161F"/>
    <w:tbl>
      <w:tblPr>
        <w:tblStyle w:val="Grilledutableau"/>
        <w:tblW w:w="5000" w:type="pct"/>
        <w:tblLook w:val="04A0" w:firstRow="1" w:lastRow="0" w:firstColumn="1" w:lastColumn="0" w:noHBand="0" w:noVBand="1"/>
      </w:tblPr>
      <w:tblGrid>
        <w:gridCol w:w="4712"/>
        <w:gridCol w:w="4713"/>
        <w:gridCol w:w="4710"/>
      </w:tblGrid>
      <w:tr w:rsidR="0053161F" w14:paraId="0788AA34" w14:textId="77777777" w:rsidTr="00101BBA">
        <w:trPr>
          <w:trHeight w:val="397"/>
        </w:trPr>
        <w:tc>
          <w:tcPr>
            <w:tcW w:w="1667" w:type="pct"/>
            <w:shd w:val="clear" w:color="auto" w:fill="D9E2F3" w:themeFill="accent1" w:themeFillTint="33"/>
            <w:vAlign w:val="center"/>
          </w:tcPr>
          <w:p w14:paraId="3AF37141" w14:textId="77777777" w:rsidR="0053161F" w:rsidRPr="00EB1D47" w:rsidRDefault="0053161F" w:rsidP="0002602E">
            <w:pPr>
              <w:jc w:val="center"/>
              <w:rPr>
                <w:b/>
                <w:bCs/>
              </w:rPr>
            </w:pPr>
            <w:r>
              <w:rPr>
                <w:b/>
                <w:bCs/>
              </w:rPr>
              <w:t>T</w:t>
            </w:r>
            <w:r w:rsidRPr="00EB1D47">
              <w:rPr>
                <w:b/>
                <w:bCs/>
              </w:rPr>
              <w:t>axe</w:t>
            </w:r>
          </w:p>
        </w:tc>
        <w:tc>
          <w:tcPr>
            <w:tcW w:w="1667" w:type="pct"/>
            <w:shd w:val="clear" w:color="auto" w:fill="D9E2F3" w:themeFill="accent1" w:themeFillTint="33"/>
            <w:vAlign w:val="center"/>
          </w:tcPr>
          <w:p w14:paraId="284CAD72" w14:textId="77777777" w:rsidR="0053161F" w:rsidRPr="00EB1D47" w:rsidRDefault="0053161F" w:rsidP="0002602E">
            <w:pPr>
              <w:jc w:val="center"/>
              <w:rPr>
                <w:b/>
                <w:bCs/>
              </w:rPr>
            </w:pPr>
            <w:r w:rsidRPr="00EB1D47">
              <w:rPr>
                <w:b/>
                <w:bCs/>
              </w:rPr>
              <w:t>Assiette</w:t>
            </w:r>
          </w:p>
        </w:tc>
        <w:tc>
          <w:tcPr>
            <w:tcW w:w="1666" w:type="pct"/>
            <w:shd w:val="clear" w:color="auto" w:fill="D9E2F3" w:themeFill="accent1" w:themeFillTint="33"/>
            <w:vAlign w:val="center"/>
          </w:tcPr>
          <w:p w14:paraId="20A6B84C" w14:textId="77777777" w:rsidR="0053161F" w:rsidRPr="00EB1D47" w:rsidRDefault="0053161F" w:rsidP="0002602E">
            <w:pPr>
              <w:jc w:val="center"/>
              <w:rPr>
                <w:b/>
                <w:bCs/>
              </w:rPr>
            </w:pPr>
            <w:r w:rsidRPr="00EB1D47">
              <w:rPr>
                <w:b/>
                <w:bCs/>
              </w:rPr>
              <w:t>Taux</w:t>
            </w:r>
          </w:p>
        </w:tc>
      </w:tr>
      <w:tr w:rsidR="0053161F" w14:paraId="14DFC91F" w14:textId="77777777" w:rsidTr="00F96AC1">
        <w:trPr>
          <w:trHeight w:val="340"/>
        </w:trPr>
        <w:tc>
          <w:tcPr>
            <w:tcW w:w="1667" w:type="pct"/>
            <w:vAlign w:val="center"/>
          </w:tcPr>
          <w:p w14:paraId="20F631AF" w14:textId="77777777" w:rsidR="0053161F" w:rsidRDefault="0053161F" w:rsidP="0002602E"/>
        </w:tc>
        <w:tc>
          <w:tcPr>
            <w:tcW w:w="1667" w:type="pct"/>
            <w:vAlign w:val="center"/>
          </w:tcPr>
          <w:p w14:paraId="1FDCC12C" w14:textId="77777777" w:rsidR="0053161F" w:rsidRDefault="0053161F" w:rsidP="0002602E">
            <w:pPr>
              <w:jc w:val="center"/>
            </w:pPr>
          </w:p>
        </w:tc>
        <w:tc>
          <w:tcPr>
            <w:tcW w:w="1666" w:type="pct"/>
            <w:vAlign w:val="center"/>
          </w:tcPr>
          <w:p w14:paraId="72EB6A1B" w14:textId="77777777" w:rsidR="0053161F" w:rsidRDefault="0053161F" w:rsidP="0002602E">
            <w:pPr>
              <w:jc w:val="center"/>
            </w:pPr>
          </w:p>
        </w:tc>
      </w:tr>
      <w:tr w:rsidR="0053161F" w14:paraId="00D50566" w14:textId="77777777" w:rsidTr="00F96AC1">
        <w:trPr>
          <w:trHeight w:val="340"/>
        </w:trPr>
        <w:tc>
          <w:tcPr>
            <w:tcW w:w="1667" w:type="pct"/>
            <w:vAlign w:val="center"/>
          </w:tcPr>
          <w:p w14:paraId="68335A5D" w14:textId="77777777" w:rsidR="0053161F" w:rsidRDefault="0053161F" w:rsidP="0002602E"/>
        </w:tc>
        <w:tc>
          <w:tcPr>
            <w:tcW w:w="1667" w:type="pct"/>
            <w:vAlign w:val="center"/>
          </w:tcPr>
          <w:p w14:paraId="151E9328" w14:textId="77777777" w:rsidR="0053161F" w:rsidRDefault="0053161F" w:rsidP="0002602E">
            <w:pPr>
              <w:jc w:val="center"/>
            </w:pPr>
          </w:p>
        </w:tc>
        <w:tc>
          <w:tcPr>
            <w:tcW w:w="1666" w:type="pct"/>
            <w:vAlign w:val="center"/>
          </w:tcPr>
          <w:p w14:paraId="51001230" w14:textId="77777777" w:rsidR="0053161F" w:rsidRDefault="0053161F" w:rsidP="0002602E">
            <w:pPr>
              <w:jc w:val="center"/>
            </w:pPr>
          </w:p>
        </w:tc>
      </w:tr>
      <w:tr w:rsidR="0053161F" w14:paraId="4A514EB8" w14:textId="77777777" w:rsidTr="00F96AC1">
        <w:trPr>
          <w:trHeight w:val="340"/>
        </w:trPr>
        <w:tc>
          <w:tcPr>
            <w:tcW w:w="1667" w:type="pct"/>
            <w:vAlign w:val="center"/>
          </w:tcPr>
          <w:p w14:paraId="073CC631" w14:textId="77777777" w:rsidR="0053161F" w:rsidRDefault="0053161F" w:rsidP="0002602E"/>
        </w:tc>
        <w:tc>
          <w:tcPr>
            <w:tcW w:w="1667" w:type="pct"/>
            <w:vAlign w:val="center"/>
          </w:tcPr>
          <w:p w14:paraId="418BF8C1" w14:textId="77777777" w:rsidR="0053161F" w:rsidRDefault="0053161F" w:rsidP="0002602E">
            <w:pPr>
              <w:jc w:val="center"/>
            </w:pPr>
          </w:p>
        </w:tc>
        <w:tc>
          <w:tcPr>
            <w:tcW w:w="1666" w:type="pct"/>
            <w:vAlign w:val="center"/>
          </w:tcPr>
          <w:p w14:paraId="31D2D6DF" w14:textId="77777777" w:rsidR="0053161F" w:rsidRDefault="0053161F" w:rsidP="0002602E">
            <w:pPr>
              <w:jc w:val="center"/>
            </w:pPr>
          </w:p>
        </w:tc>
      </w:tr>
      <w:tr w:rsidR="0053161F" w14:paraId="5197A870" w14:textId="77777777" w:rsidTr="00F96AC1">
        <w:trPr>
          <w:trHeight w:val="340"/>
        </w:trPr>
        <w:tc>
          <w:tcPr>
            <w:tcW w:w="1667" w:type="pct"/>
            <w:vAlign w:val="center"/>
          </w:tcPr>
          <w:p w14:paraId="2C45CB27" w14:textId="77777777" w:rsidR="0053161F" w:rsidRDefault="0053161F" w:rsidP="0002602E"/>
        </w:tc>
        <w:tc>
          <w:tcPr>
            <w:tcW w:w="1667" w:type="pct"/>
            <w:vAlign w:val="center"/>
          </w:tcPr>
          <w:p w14:paraId="0C8F621A" w14:textId="77777777" w:rsidR="0053161F" w:rsidRDefault="0053161F" w:rsidP="0002602E">
            <w:pPr>
              <w:jc w:val="center"/>
            </w:pPr>
          </w:p>
        </w:tc>
        <w:tc>
          <w:tcPr>
            <w:tcW w:w="1666" w:type="pct"/>
            <w:vAlign w:val="center"/>
          </w:tcPr>
          <w:p w14:paraId="73B32522" w14:textId="77777777" w:rsidR="0053161F" w:rsidRDefault="0053161F" w:rsidP="0002602E">
            <w:pPr>
              <w:jc w:val="center"/>
            </w:pPr>
          </w:p>
        </w:tc>
      </w:tr>
    </w:tbl>
    <w:p w14:paraId="4B3B9F52" w14:textId="7D755DC3" w:rsidR="00101BBA" w:rsidRDefault="00101BBA" w:rsidP="00101BBA">
      <w:pPr>
        <w:pStyle w:val="RedaliaNormal"/>
        <w:spacing w:before="0" w:after="120"/>
        <w:rPr>
          <w:rFonts w:ascii="Montserrat" w:hAnsi="Montserrat"/>
          <w:color w:val="C00000"/>
          <w:sz w:val="22"/>
          <w:szCs w:val="24"/>
          <w:u w:val="single"/>
        </w:rPr>
      </w:pPr>
    </w:p>
    <w:tbl>
      <w:tblPr>
        <w:tblStyle w:val="Grilledutableau"/>
        <w:tblW w:w="0" w:type="auto"/>
        <w:tblBorders>
          <w:insideH w:val="none" w:sz="0" w:space="0" w:color="auto"/>
          <w:insideV w:val="none" w:sz="0" w:space="0" w:color="auto"/>
        </w:tblBorders>
        <w:tblLook w:val="04A0" w:firstRow="1" w:lastRow="0" w:firstColumn="1" w:lastColumn="0" w:noHBand="0" w:noVBand="1"/>
      </w:tblPr>
      <w:tblGrid>
        <w:gridCol w:w="3256"/>
        <w:gridCol w:w="5804"/>
      </w:tblGrid>
      <w:tr w:rsidR="00F96AC1" w14:paraId="7558C90F" w14:textId="77777777" w:rsidTr="00D95EDA">
        <w:trPr>
          <w:trHeight w:val="283"/>
        </w:trPr>
        <w:tc>
          <w:tcPr>
            <w:tcW w:w="3256" w:type="dxa"/>
            <w:vAlign w:val="center"/>
          </w:tcPr>
          <w:p w14:paraId="464E6177" w14:textId="77777777" w:rsidR="00F96AC1" w:rsidRPr="00027CC8" w:rsidRDefault="00F96AC1" w:rsidP="00D95EDA">
            <w:pPr>
              <w:pStyle w:val="RedaliaNormal"/>
              <w:spacing w:before="0"/>
              <w:jc w:val="left"/>
              <w:rPr>
                <w:b/>
                <w:bCs/>
              </w:rPr>
            </w:pPr>
            <w:r w:rsidRPr="00027CC8">
              <w:rPr>
                <w:b/>
                <w:bCs/>
              </w:rPr>
              <w:t>Société :</w:t>
            </w:r>
          </w:p>
        </w:tc>
        <w:tc>
          <w:tcPr>
            <w:tcW w:w="5804" w:type="dxa"/>
          </w:tcPr>
          <w:p w14:paraId="47FDF97B" w14:textId="77777777" w:rsidR="00F96AC1" w:rsidRDefault="00F96AC1" w:rsidP="00D95EDA">
            <w:pPr>
              <w:pStyle w:val="RedaliaNormal"/>
              <w:spacing w:before="0"/>
            </w:pPr>
          </w:p>
        </w:tc>
      </w:tr>
      <w:tr w:rsidR="00F96AC1" w14:paraId="6E53DE71" w14:textId="77777777" w:rsidTr="00D95EDA">
        <w:trPr>
          <w:trHeight w:val="283"/>
        </w:trPr>
        <w:tc>
          <w:tcPr>
            <w:tcW w:w="3256" w:type="dxa"/>
            <w:vAlign w:val="center"/>
          </w:tcPr>
          <w:p w14:paraId="6A263B6F" w14:textId="77777777" w:rsidR="00F96AC1" w:rsidRPr="00027CC8" w:rsidRDefault="00F96AC1" w:rsidP="00D95EDA">
            <w:pPr>
              <w:pStyle w:val="RedaliaNormal"/>
              <w:spacing w:before="0"/>
              <w:jc w:val="left"/>
              <w:rPr>
                <w:b/>
                <w:bCs/>
              </w:rPr>
            </w:pPr>
            <w:r w:rsidRPr="00027CC8">
              <w:rPr>
                <w:b/>
                <w:bCs/>
              </w:rPr>
              <w:t>NOM – Prénom du signataire :</w:t>
            </w:r>
          </w:p>
        </w:tc>
        <w:tc>
          <w:tcPr>
            <w:tcW w:w="5804" w:type="dxa"/>
          </w:tcPr>
          <w:p w14:paraId="57C2FC3F" w14:textId="77777777" w:rsidR="00F96AC1" w:rsidRDefault="00F96AC1" w:rsidP="00D95EDA">
            <w:pPr>
              <w:pStyle w:val="RedaliaNormal"/>
              <w:spacing w:before="0"/>
            </w:pPr>
          </w:p>
        </w:tc>
      </w:tr>
      <w:tr w:rsidR="00F96AC1" w14:paraId="0496E1FE" w14:textId="77777777" w:rsidTr="00D95EDA">
        <w:trPr>
          <w:trHeight w:val="283"/>
        </w:trPr>
        <w:tc>
          <w:tcPr>
            <w:tcW w:w="3256" w:type="dxa"/>
            <w:vAlign w:val="center"/>
          </w:tcPr>
          <w:p w14:paraId="228981EC" w14:textId="77777777" w:rsidR="00F96AC1" w:rsidRPr="00027CC8" w:rsidRDefault="00F96AC1" w:rsidP="00D95EDA">
            <w:pPr>
              <w:pStyle w:val="RedaliaNormal"/>
              <w:spacing w:before="0"/>
              <w:jc w:val="left"/>
              <w:rPr>
                <w:b/>
                <w:bCs/>
              </w:rPr>
            </w:pPr>
            <w:r w:rsidRPr="00027CC8">
              <w:rPr>
                <w:b/>
                <w:bCs/>
              </w:rPr>
              <w:t>Date :</w:t>
            </w:r>
          </w:p>
        </w:tc>
        <w:tc>
          <w:tcPr>
            <w:tcW w:w="5804" w:type="dxa"/>
          </w:tcPr>
          <w:p w14:paraId="104A11BB" w14:textId="77777777" w:rsidR="00F96AC1" w:rsidRDefault="00F96AC1" w:rsidP="00D95EDA">
            <w:pPr>
              <w:pStyle w:val="RedaliaNormal"/>
              <w:spacing w:before="0"/>
            </w:pPr>
          </w:p>
        </w:tc>
      </w:tr>
      <w:tr w:rsidR="00F96AC1" w14:paraId="631647B0" w14:textId="77777777" w:rsidTr="00F96AC1">
        <w:trPr>
          <w:trHeight w:val="1361"/>
        </w:trPr>
        <w:tc>
          <w:tcPr>
            <w:tcW w:w="3256" w:type="dxa"/>
          </w:tcPr>
          <w:p w14:paraId="2B688373" w14:textId="77777777" w:rsidR="00F96AC1" w:rsidRPr="00027CC8" w:rsidRDefault="00F96AC1" w:rsidP="00D95EDA">
            <w:pPr>
              <w:pStyle w:val="RedaliaNormal"/>
              <w:spacing w:before="0"/>
              <w:jc w:val="left"/>
              <w:rPr>
                <w:b/>
                <w:bCs/>
              </w:rPr>
            </w:pPr>
            <w:r w:rsidRPr="00027CC8">
              <w:rPr>
                <w:b/>
                <w:bCs/>
              </w:rPr>
              <w:t>Signature et timbre commercial :</w:t>
            </w:r>
          </w:p>
        </w:tc>
        <w:tc>
          <w:tcPr>
            <w:tcW w:w="5804" w:type="dxa"/>
          </w:tcPr>
          <w:p w14:paraId="638792C4" w14:textId="77777777" w:rsidR="00F96AC1" w:rsidRDefault="00F96AC1" w:rsidP="00D95EDA">
            <w:pPr>
              <w:pStyle w:val="RedaliaNormal"/>
              <w:spacing w:before="0"/>
            </w:pPr>
          </w:p>
        </w:tc>
      </w:tr>
    </w:tbl>
    <w:p w14:paraId="5983CEE0" w14:textId="77777777" w:rsidR="00101BBA" w:rsidRDefault="00101BBA">
      <w:pPr>
        <w:widowControl/>
        <w:suppressAutoHyphens w:val="0"/>
        <w:rPr>
          <w:rFonts w:ascii="Montserrat" w:eastAsia="Open Sans" w:hAnsi="Montserrat" w:cs="Open Sans"/>
          <w:color w:val="C00000"/>
          <w:sz w:val="22"/>
          <w:szCs w:val="24"/>
          <w:u w:val="single"/>
        </w:rPr>
      </w:pPr>
      <w:r>
        <w:rPr>
          <w:rFonts w:ascii="Montserrat" w:hAnsi="Montserrat"/>
          <w:color w:val="C00000"/>
          <w:sz w:val="22"/>
          <w:szCs w:val="24"/>
          <w:u w:val="single"/>
        </w:rPr>
        <w:br w:type="page"/>
      </w:r>
    </w:p>
    <w:p w14:paraId="495BEF3F" w14:textId="702B3CAC" w:rsidR="00101BBA" w:rsidRDefault="00101BBA" w:rsidP="00101BBA">
      <w:pPr>
        <w:pStyle w:val="RedaliaNormal"/>
        <w:spacing w:before="0" w:after="120"/>
        <w:rPr>
          <w:rFonts w:ascii="Montserrat" w:hAnsi="Montserrat"/>
          <w:color w:val="C00000"/>
          <w:sz w:val="22"/>
          <w:szCs w:val="24"/>
        </w:rPr>
      </w:pPr>
      <w:r>
        <w:rPr>
          <w:rFonts w:ascii="Montserrat" w:hAnsi="Montserrat"/>
          <w:color w:val="C00000"/>
          <w:sz w:val="22"/>
          <w:szCs w:val="24"/>
          <w:u w:val="single"/>
        </w:rPr>
        <w:lastRenderedPageBreak/>
        <w:t>Prestation supplémentaire éventuelle</w:t>
      </w:r>
      <w:r w:rsidRPr="00406542">
        <w:rPr>
          <w:rFonts w:ascii="Cambria" w:hAnsi="Cambria" w:cs="Cambria"/>
          <w:color w:val="C00000"/>
          <w:sz w:val="22"/>
          <w:szCs w:val="24"/>
        </w:rPr>
        <w:t> </w:t>
      </w:r>
      <w:r w:rsidRPr="00406542">
        <w:rPr>
          <w:rFonts w:ascii="Montserrat" w:hAnsi="Montserrat"/>
          <w:color w:val="C00000"/>
          <w:sz w:val="22"/>
          <w:szCs w:val="24"/>
        </w:rPr>
        <w:t xml:space="preserve">: </w:t>
      </w:r>
      <w:r>
        <w:rPr>
          <w:rFonts w:ascii="Montserrat" w:hAnsi="Montserrat"/>
          <w:color w:val="C00000"/>
          <w:sz w:val="22"/>
          <w:szCs w:val="24"/>
        </w:rPr>
        <w:t>RCMO</w:t>
      </w:r>
    </w:p>
    <w:p w14:paraId="55A7C18B" w14:textId="73D989DC" w:rsidR="00F96AC1" w:rsidRDefault="00101BBA" w:rsidP="00101BBA">
      <w:pPr>
        <w:spacing w:after="120"/>
        <w:jc w:val="both"/>
        <w:rPr>
          <w:rFonts w:cs="Open Sans"/>
        </w:rPr>
      </w:pPr>
      <w:r w:rsidRPr="00101BBA">
        <w:rPr>
          <w:rFonts w:cs="Open Sans"/>
        </w:rPr>
        <w:t xml:space="preserve">La réponse à la PSE est obligatoire. </w:t>
      </w:r>
    </w:p>
    <w:p w14:paraId="09020FB7" w14:textId="1FB8C2CC" w:rsidR="00101BBA" w:rsidRDefault="00101BBA" w:rsidP="00101BBA">
      <w:pPr>
        <w:spacing w:after="120"/>
        <w:jc w:val="both"/>
        <w:rPr>
          <w:rFonts w:cs="Open Sans"/>
        </w:rPr>
      </w:pPr>
      <w:r w:rsidRPr="00406542">
        <w:rPr>
          <w:rFonts w:cs="Open Sans"/>
        </w:rPr>
        <w:t xml:space="preserve">Le taux de prime HT sera exprimé en </w:t>
      </w:r>
      <w:r>
        <w:rPr>
          <w:rFonts w:cs="Open Sans"/>
        </w:rPr>
        <w:t xml:space="preserve">pourcentage </w:t>
      </w:r>
      <w:r w:rsidRPr="00406542">
        <w:rPr>
          <w:rFonts w:cs="Open Sans"/>
        </w:rPr>
        <w:t xml:space="preserve">du coût TTC de l’opération de construction.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25"/>
        <w:gridCol w:w="2151"/>
        <w:gridCol w:w="2154"/>
        <w:gridCol w:w="2151"/>
        <w:gridCol w:w="2154"/>
      </w:tblGrid>
      <w:tr w:rsidR="00101BBA" w:rsidRPr="00203ED0" w14:paraId="3A22E26E" w14:textId="77777777" w:rsidTr="00D95EDA">
        <w:trPr>
          <w:trHeight w:val="397"/>
          <w:jc w:val="center"/>
        </w:trPr>
        <w:tc>
          <w:tcPr>
            <w:tcW w:w="1954" w:type="pct"/>
            <w:tcBorders>
              <w:top w:val="single" w:sz="4" w:space="0" w:color="auto"/>
              <w:left w:val="single" w:sz="4" w:space="0" w:color="auto"/>
            </w:tcBorders>
            <w:shd w:val="clear" w:color="auto" w:fill="D9E2F3" w:themeFill="accent1" w:themeFillTint="33"/>
            <w:vAlign w:val="center"/>
          </w:tcPr>
          <w:p w14:paraId="2F218C10" w14:textId="68C906A6" w:rsidR="00101BBA" w:rsidRPr="00203ED0" w:rsidRDefault="00101BBA" w:rsidP="00D95EDA">
            <w:pPr>
              <w:spacing w:line="140" w:lineRule="atLeast"/>
              <w:rPr>
                <w:rFonts w:cs="Open Sans"/>
                <w:b/>
                <w:bCs/>
                <w:szCs w:val="18"/>
              </w:rPr>
            </w:pPr>
            <w:r>
              <w:rPr>
                <w:rFonts w:cs="Open Sans"/>
                <w:b/>
                <w:bCs/>
                <w:szCs w:val="18"/>
              </w:rPr>
              <w:t>Assurance</w:t>
            </w:r>
          </w:p>
        </w:tc>
        <w:tc>
          <w:tcPr>
            <w:tcW w:w="761" w:type="pct"/>
            <w:shd w:val="clear" w:color="auto" w:fill="D9E2F3" w:themeFill="accent1" w:themeFillTint="33"/>
            <w:vAlign w:val="center"/>
          </w:tcPr>
          <w:p w14:paraId="35071E93" w14:textId="77777777" w:rsidR="00101BBA" w:rsidRPr="00203ED0" w:rsidRDefault="00101BBA" w:rsidP="00D95EDA">
            <w:pPr>
              <w:spacing w:line="140" w:lineRule="atLeast"/>
              <w:jc w:val="center"/>
              <w:rPr>
                <w:rFonts w:cs="Open Sans"/>
                <w:b/>
                <w:bCs/>
                <w:szCs w:val="18"/>
              </w:rPr>
            </w:pPr>
            <w:r w:rsidRPr="00203ED0">
              <w:rPr>
                <w:rFonts w:cs="Open Sans"/>
                <w:b/>
                <w:bCs/>
                <w:szCs w:val="18"/>
              </w:rPr>
              <w:t>Taux HT</w:t>
            </w:r>
            <w:r>
              <w:rPr>
                <w:rFonts w:cs="Open Sans"/>
                <w:b/>
                <w:bCs/>
                <w:szCs w:val="18"/>
              </w:rPr>
              <w:t xml:space="preserve"> (en %)</w:t>
            </w:r>
          </w:p>
        </w:tc>
        <w:tc>
          <w:tcPr>
            <w:tcW w:w="762" w:type="pct"/>
            <w:shd w:val="clear" w:color="auto" w:fill="D9E2F3" w:themeFill="accent1" w:themeFillTint="33"/>
            <w:vAlign w:val="center"/>
          </w:tcPr>
          <w:p w14:paraId="6D2CC24B" w14:textId="77777777" w:rsidR="00101BBA" w:rsidRPr="00203ED0" w:rsidRDefault="00101BBA" w:rsidP="00D95EDA">
            <w:pPr>
              <w:spacing w:line="140" w:lineRule="atLeast"/>
              <w:jc w:val="center"/>
              <w:rPr>
                <w:rFonts w:cs="Open Sans"/>
                <w:b/>
                <w:bCs/>
                <w:szCs w:val="18"/>
              </w:rPr>
            </w:pPr>
            <w:r>
              <w:rPr>
                <w:rFonts w:cs="Open Sans"/>
                <w:b/>
                <w:bCs/>
                <w:szCs w:val="18"/>
              </w:rPr>
              <w:t>Montant HT (en €)</w:t>
            </w:r>
          </w:p>
        </w:tc>
        <w:tc>
          <w:tcPr>
            <w:tcW w:w="761" w:type="pct"/>
            <w:shd w:val="clear" w:color="auto" w:fill="D9E2F3" w:themeFill="accent1" w:themeFillTint="33"/>
            <w:vAlign w:val="center"/>
          </w:tcPr>
          <w:p w14:paraId="6926AFBB" w14:textId="77777777" w:rsidR="00101BBA" w:rsidRPr="00203ED0" w:rsidRDefault="00101BBA" w:rsidP="00D95EDA">
            <w:pPr>
              <w:spacing w:line="140" w:lineRule="atLeast"/>
              <w:jc w:val="center"/>
              <w:rPr>
                <w:rFonts w:cs="Open Sans"/>
                <w:b/>
                <w:bCs/>
                <w:szCs w:val="18"/>
              </w:rPr>
            </w:pPr>
            <w:r>
              <w:rPr>
                <w:rFonts w:cs="Open Sans"/>
                <w:b/>
                <w:bCs/>
                <w:szCs w:val="18"/>
              </w:rPr>
              <w:t>Montant taxes applicables (en €)</w:t>
            </w:r>
          </w:p>
        </w:tc>
        <w:tc>
          <w:tcPr>
            <w:tcW w:w="762" w:type="pct"/>
            <w:shd w:val="clear" w:color="auto" w:fill="D9E2F3" w:themeFill="accent1" w:themeFillTint="33"/>
            <w:vAlign w:val="center"/>
          </w:tcPr>
          <w:p w14:paraId="0C3075C6" w14:textId="77777777" w:rsidR="00101BBA" w:rsidRPr="00203ED0" w:rsidRDefault="00101BBA" w:rsidP="00D95EDA">
            <w:pPr>
              <w:spacing w:line="140" w:lineRule="atLeast"/>
              <w:jc w:val="center"/>
              <w:rPr>
                <w:rFonts w:cs="Open Sans"/>
                <w:b/>
                <w:bCs/>
                <w:szCs w:val="18"/>
              </w:rPr>
            </w:pPr>
            <w:r>
              <w:rPr>
                <w:rFonts w:cs="Open Sans"/>
                <w:b/>
                <w:bCs/>
                <w:szCs w:val="18"/>
              </w:rPr>
              <w:t>Montant TTC (en €)</w:t>
            </w:r>
          </w:p>
        </w:tc>
      </w:tr>
      <w:tr w:rsidR="00101BBA" w:rsidRPr="00203ED0" w14:paraId="20C7B693" w14:textId="77777777" w:rsidTr="00101BBA">
        <w:trPr>
          <w:trHeight w:val="397"/>
          <w:jc w:val="center"/>
        </w:trPr>
        <w:tc>
          <w:tcPr>
            <w:tcW w:w="1954" w:type="pct"/>
            <w:shd w:val="clear" w:color="auto" w:fill="auto"/>
            <w:vAlign w:val="center"/>
          </w:tcPr>
          <w:p w14:paraId="675563F6" w14:textId="563E0519" w:rsidR="00101BBA" w:rsidRPr="00203ED0" w:rsidRDefault="00101BBA" w:rsidP="00D95EDA">
            <w:pPr>
              <w:spacing w:line="140" w:lineRule="atLeast"/>
              <w:ind w:left="67"/>
              <w:rPr>
                <w:rFonts w:cs="Open Sans"/>
                <w:szCs w:val="18"/>
              </w:rPr>
            </w:pPr>
            <w:r w:rsidRPr="00101BBA">
              <w:rPr>
                <w:rFonts w:cs="Open Sans"/>
                <w:bCs/>
                <w:szCs w:val="18"/>
              </w:rPr>
              <w:t>Responsabilité civile maître d’ouvrage (RCMO)</w:t>
            </w:r>
          </w:p>
        </w:tc>
        <w:tc>
          <w:tcPr>
            <w:tcW w:w="761" w:type="pct"/>
            <w:vAlign w:val="center"/>
          </w:tcPr>
          <w:p w14:paraId="51E8B194" w14:textId="77777777" w:rsidR="00101BBA" w:rsidRPr="00203ED0" w:rsidRDefault="00101BBA" w:rsidP="00D95EDA">
            <w:pPr>
              <w:spacing w:line="140" w:lineRule="atLeast"/>
              <w:jc w:val="center"/>
              <w:rPr>
                <w:rFonts w:cs="Open Sans"/>
                <w:szCs w:val="18"/>
              </w:rPr>
            </w:pPr>
          </w:p>
        </w:tc>
        <w:tc>
          <w:tcPr>
            <w:tcW w:w="762" w:type="pct"/>
            <w:vAlign w:val="center"/>
          </w:tcPr>
          <w:p w14:paraId="66F1531B" w14:textId="77777777" w:rsidR="00101BBA" w:rsidRPr="00203ED0" w:rsidRDefault="00101BBA" w:rsidP="00D95EDA">
            <w:pPr>
              <w:spacing w:line="140" w:lineRule="atLeast"/>
              <w:jc w:val="center"/>
              <w:rPr>
                <w:rFonts w:cs="Open Sans"/>
                <w:szCs w:val="18"/>
              </w:rPr>
            </w:pPr>
          </w:p>
        </w:tc>
        <w:tc>
          <w:tcPr>
            <w:tcW w:w="761" w:type="pct"/>
            <w:vAlign w:val="center"/>
          </w:tcPr>
          <w:p w14:paraId="530E1291" w14:textId="77777777" w:rsidR="00101BBA" w:rsidRPr="00203ED0" w:rsidRDefault="00101BBA" w:rsidP="00D95EDA">
            <w:pPr>
              <w:spacing w:line="140" w:lineRule="atLeast"/>
              <w:jc w:val="center"/>
              <w:rPr>
                <w:rFonts w:cs="Open Sans"/>
                <w:szCs w:val="18"/>
              </w:rPr>
            </w:pPr>
          </w:p>
        </w:tc>
        <w:tc>
          <w:tcPr>
            <w:tcW w:w="762" w:type="pct"/>
            <w:vAlign w:val="center"/>
          </w:tcPr>
          <w:p w14:paraId="5DEB23C2" w14:textId="77777777" w:rsidR="00101BBA" w:rsidRPr="00203ED0" w:rsidRDefault="00101BBA" w:rsidP="00D95EDA">
            <w:pPr>
              <w:spacing w:line="140" w:lineRule="atLeast"/>
              <w:jc w:val="center"/>
              <w:rPr>
                <w:rFonts w:cs="Open Sans"/>
                <w:szCs w:val="18"/>
              </w:rPr>
            </w:pPr>
          </w:p>
        </w:tc>
      </w:tr>
    </w:tbl>
    <w:p w14:paraId="24696867" w14:textId="77777777" w:rsidR="00101BBA" w:rsidRDefault="00101BBA" w:rsidP="00101BBA">
      <w:pPr>
        <w:rPr>
          <w:b/>
          <w:bCs/>
          <w:u w:val="single"/>
        </w:rPr>
      </w:pPr>
    </w:p>
    <w:p w14:paraId="7AD70A10" w14:textId="77777777" w:rsidR="00101BBA" w:rsidRPr="00027CC8" w:rsidRDefault="00101BBA" w:rsidP="00101BBA">
      <w:pPr>
        <w:rPr>
          <w:b/>
          <w:bCs/>
        </w:rPr>
      </w:pPr>
      <w:r>
        <w:rPr>
          <w:b/>
          <w:bCs/>
          <w:u w:val="single"/>
        </w:rPr>
        <w:t>Détail des t</w:t>
      </w:r>
      <w:r w:rsidRPr="00027CC8">
        <w:rPr>
          <w:b/>
          <w:bCs/>
          <w:u w:val="single"/>
        </w:rPr>
        <w:t xml:space="preserve">axes </w:t>
      </w:r>
      <w:r>
        <w:rPr>
          <w:b/>
          <w:bCs/>
          <w:u w:val="single"/>
        </w:rPr>
        <w:t>comprises dans</w:t>
      </w:r>
      <w:r w:rsidRPr="00027CC8">
        <w:rPr>
          <w:b/>
          <w:bCs/>
          <w:u w:val="single"/>
        </w:rPr>
        <w:t xml:space="preserve"> la prime d’assurance</w:t>
      </w:r>
      <w:r w:rsidRPr="00027CC8">
        <w:rPr>
          <w:b/>
          <w:bCs/>
        </w:rPr>
        <w:t xml:space="preserve"> :</w:t>
      </w:r>
    </w:p>
    <w:p w14:paraId="26A9EF11" w14:textId="77777777" w:rsidR="00101BBA" w:rsidRDefault="00101BBA" w:rsidP="00101BBA"/>
    <w:tbl>
      <w:tblPr>
        <w:tblStyle w:val="Grilledutableau"/>
        <w:tblW w:w="5000" w:type="pct"/>
        <w:tblLook w:val="04A0" w:firstRow="1" w:lastRow="0" w:firstColumn="1" w:lastColumn="0" w:noHBand="0" w:noVBand="1"/>
      </w:tblPr>
      <w:tblGrid>
        <w:gridCol w:w="4712"/>
        <w:gridCol w:w="4713"/>
        <w:gridCol w:w="4710"/>
      </w:tblGrid>
      <w:tr w:rsidR="00101BBA" w14:paraId="643EF07E" w14:textId="77777777" w:rsidTr="00101BBA">
        <w:trPr>
          <w:trHeight w:val="397"/>
        </w:trPr>
        <w:tc>
          <w:tcPr>
            <w:tcW w:w="1667" w:type="pct"/>
            <w:shd w:val="clear" w:color="auto" w:fill="D9E2F3" w:themeFill="accent1" w:themeFillTint="33"/>
            <w:vAlign w:val="center"/>
          </w:tcPr>
          <w:p w14:paraId="60451E57" w14:textId="77777777" w:rsidR="00101BBA" w:rsidRPr="00EB1D47" w:rsidRDefault="00101BBA" w:rsidP="00D95EDA">
            <w:pPr>
              <w:jc w:val="center"/>
              <w:rPr>
                <w:b/>
                <w:bCs/>
              </w:rPr>
            </w:pPr>
            <w:r>
              <w:rPr>
                <w:b/>
                <w:bCs/>
              </w:rPr>
              <w:t>T</w:t>
            </w:r>
            <w:r w:rsidRPr="00EB1D47">
              <w:rPr>
                <w:b/>
                <w:bCs/>
              </w:rPr>
              <w:t>axe</w:t>
            </w:r>
          </w:p>
        </w:tc>
        <w:tc>
          <w:tcPr>
            <w:tcW w:w="1667" w:type="pct"/>
            <w:shd w:val="clear" w:color="auto" w:fill="D9E2F3" w:themeFill="accent1" w:themeFillTint="33"/>
            <w:vAlign w:val="center"/>
          </w:tcPr>
          <w:p w14:paraId="56A9CE2A" w14:textId="77777777" w:rsidR="00101BBA" w:rsidRPr="00EB1D47" w:rsidRDefault="00101BBA" w:rsidP="00D95EDA">
            <w:pPr>
              <w:jc w:val="center"/>
              <w:rPr>
                <w:b/>
                <w:bCs/>
              </w:rPr>
            </w:pPr>
            <w:r w:rsidRPr="00EB1D47">
              <w:rPr>
                <w:b/>
                <w:bCs/>
              </w:rPr>
              <w:t>Assiette</w:t>
            </w:r>
          </w:p>
        </w:tc>
        <w:tc>
          <w:tcPr>
            <w:tcW w:w="1666" w:type="pct"/>
            <w:shd w:val="clear" w:color="auto" w:fill="D9E2F3" w:themeFill="accent1" w:themeFillTint="33"/>
            <w:vAlign w:val="center"/>
          </w:tcPr>
          <w:p w14:paraId="4B5703F0" w14:textId="77777777" w:rsidR="00101BBA" w:rsidRPr="00EB1D47" w:rsidRDefault="00101BBA" w:rsidP="00D95EDA">
            <w:pPr>
              <w:jc w:val="center"/>
              <w:rPr>
                <w:b/>
                <w:bCs/>
              </w:rPr>
            </w:pPr>
            <w:r w:rsidRPr="00EB1D47">
              <w:rPr>
                <w:b/>
                <w:bCs/>
              </w:rPr>
              <w:t>Taux</w:t>
            </w:r>
          </w:p>
        </w:tc>
      </w:tr>
      <w:tr w:rsidR="00101BBA" w14:paraId="60699E1C" w14:textId="77777777" w:rsidTr="00101BBA">
        <w:trPr>
          <w:trHeight w:val="397"/>
        </w:trPr>
        <w:tc>
          <w:tcPr>
            <w:tcW w:w="1667" w:type="pct"/>
            <w:vAlign w:val="center"/>
          </w:tcPr>
          <w:p w14:paraId="5D9CF799" w14:textId="77777777" w:rsidR="00101BBA" w:rsidRDefault="00101BBA" w:rsidP="00D95EDA"/>
        </w:tc>
        <w:tc>
          <w:tcPr>
            <w:tcW w:w="1667" w:type="pct"/>
            <w:vAlign w:val="center"/>
          </w:tcPr>
          <w:p w14:paraId="69D3A303" w14:textId="77777777" w:rsidR="00101BBA" w:rsidRDefault="00101BBA" w:rsidP="00D95EDA">
            <w:pPr>
              <w:jc w:val="center"/>
            </w:pPr>
          </w:p>
        </w:tc>
        <w:tc>
          <w:tcPr>
            <w:tcW w:w="1666" w:type="pct"/>
            <w:vAlign w:val="center"/>
          </w:tcPr>
          <w:p w14:paraId="7721A2A5" w14:textId="77777777" w:rsidR="00101BBA" w:rsidRDefault="00101BBA" w:rsidP="00D95EDA">
            <w:pPr>
              <w:jc w:val="center"/>
            </w:pPr>
          </w:p>
        </w:tc>
      </w:tr>
      <w:tr w:rsidR="00101BBA" w14:paraId="51D107FB" w14:textId="77777777" w:rsidTr="00101BBA">
        <w:trPr>
          <w:trHeight w:val="397"/>
        </w:trPr>
        <w:tc>
          <w:tcPr>
            <w:tcW w:w="1667" w:type="pct"/>
            <w:vAlign w:val="center"/>
          </w:tcPr>
          <w:p w14:paraId="4EE36FEA" w14:textId="77777777" w:rsidR="00101BBA" w:rsidRDefault="00101BBA" w:rsidP="00D95EDA"/>
        </w:tc>
        <w:tc>
          <w:tcPr>
            <w:tcW w:w="1667" w:type="pct"/>
            <w:vAlign w:val="center"/>
          </w:tcPr>
          <w:p w14:paraId="06493263" w14:textId="77777777" w:rsidR="00101BBA" w:rsidRDefault="00101BBA" w:rsidP="00D95EDA">
            <w:pPr>
              <w:jc w:val="center"/>
            </w:pPr>
          </w:p>
        </w:tc>
        <w:tc>
          <w:tcPr>
            <w:tcW w:w="1666" w:type="pct"/>
            <w:vAlign w:val="center"/>
          </w:tcPr>
          <w:p w14:paraId="411EB34A" w14:textId="77777777" w:rsidR="00101BBA" w:rsidRDefault="00101BBA" w:rsidP="00D95EDA">
            <w:pPr>
              <w:jc w:val="center"/>
            </w:pPr>
          </w:p>
        </w:tc>
      </w:tr>
      <w:tr w:rsidR="00101BBA" w14:paraId="49908ACE" w14:textId="77777777" w:rsidTr="00101BBA">
        <w:trPr>
          <w:trHeight w:val="397"/>
        </w:trPr>
        <w:tc>
          <w:tcPr>
            <w:tcW w:w="1667" w:type="pct"/>
            <w:vAlign w:val="center"/>
          </w:tcPr>
          <w:p w14:paraId="5B2C09D0" w14:textId="77777777" w:rsidR="00101BBA" w:rsidRDefault="00101BBA" w:rsidP="00D95EDA"/>
        </w:tc>
        <w:tc>
          <w:tcPr>
            <w:tcW w:w="1667" w:type="pct"/>
            <w:vAlign w:val="center"/>
          </w:tcPr>
          <w:p w14:paraId="43816467" w14:textId="77777777" w:rsidR="00101BBA" w:rsidRDefault="00101BBA" w:rsidP="00D95EDA">
            <w:pPr>
              <w:jc w:val="center"/>
            </w:pPr>
          </w:p>
        </w:tc>
        <w:tc>
          <w:tcPr>
            <w:tcW w:w="1666" w:type="pct"/>
            <w:vAlign w:val="center"/>
          </w:tcPr>
          <w:p w14:paraId="55F59636" w14:textId="77777777" w:rsidR="00101BBA" w:rsidRDefault="00101BBA" w:rsidP="00D95EDA">
            <w:pPr>
              <w:jc w:val="center"/>
            </w:pPr>
          </w:p>
        </w:tc>
      </w:tr>
      <w:tr w:rsidR="00101BBA" w14:paraId="608A71E6" w14:textId="77777777" w:rsidTr="00101BBA">
        <w:trPr>
          <w:trHeight w:val="397"/>
        </w:trPr>
        <w:tc>
          <w:tcPr>
            <w:tcW w:w="1667" w:type="pct"/>
            <w:vAlign w:val="center"/>
          </w:tcPr>
          <w:p w14:paraId="4929DDF9" w14:textId="77777777" w:rsidR="00101BBA" w:rsidRDefault="00101BBA" w:rsidP="00D95EDA"/>
        </w:tc>
        <w:tc>
          <w:tcPr>
            <w:tcW w:w="1667" w:type="pct"/>
            <w:vAlign w:val="center"/>
          </w:tcPr>
          <w:p w14:paraId="66356AD4" w14:textId="77777777" w:rsidR="00101BBA" w:rsidRDefault="00101BBA" w:rsidP="00D95EDA">
            <w:pPr>
              <w:jc w:val="center"/>
            </w:pPr>
          </w:p>
        </w:tc>
        <w:tc>
          <w:tcPr>
            <w:tcW w:w="1666" w:type="pct"/>
            <w:vAlign w:val="center"/>
          </w:tcPr>
          <w:p w14:paraId="2A502AE6" w14:textId="77777777" w:rsidR="00101BBA" w:rsidRDefault="00101BBA" w:rsidP="00D95EDA">
            <w:pPr>
              <w:jc w:val="center"/>
            </w:pPr>
          </w:p>
        </w:tc>
      </w:tr>
    </w:tbl>
    <w:p w14:paraId="340BFED2" w14:textId="77777777" w:rsidR="00101BBA" w:rsidRDefault="00101BBA" w:rsidP="001466CF">
      <w:pPr>
        <w:rPr>
          <w:b/>
          <w:bCs/>
          <w:u w:val="single"/>
        </w:rPr>
      </w:pPr>
    </w:p>
    <w:p w14:paraId="2CD8F32F" w14:textId="19F62F23" w:rsidR="0053161F" w:rsidRDefault="0053161F" w:rsidP="001466CF">
      <w:pPr>
        <w:rPr>
          <w:sz w:val="10"/>
          <w:szCs w:val="12"/>
        </w:rPr>
      </w:pPr>
    </w:p>
    <w:tbl>
      <w:tblPr>
        <w:tblStyle w:val="Grilledutableau"/>
        <w:tblW w:w="0" w:type="auto"/>
        <w:tblBorders>
          <w:insideH w:val="none" w:sz="0" w:space="0" w:color="auto"/>
          <w:insideV w:val="none" w:sz="0" w:space="0" w:color="auto"/>
        </w:tblBorders>
        <w:tblLook w:val="04A0" w:firstRow="1" w:lastRow="0" w:firstColumn="1" w:lastColumn="0" w:noHBand="0" w:noVBand="1"/>
      </w:tblPr>
      <w:tblGrid>
        <w:gridCol w:w="3256"/>
        <w:gridCol w:w="5804"/>
      </w:tblGrid>
      <w:tr w:rsidR="001466CF" w14:paraId="021C240E" w14:textId="77777777" w:rsidTr="0002602E">
        <w:trPr>
          <w:trHeight w:val="283"/>
        </w:trPr>
        <w:tc>
          <w:tcPr>
            <w:tcW w:w="3256" w:type="dxa"/>
            <w:vAlign w:val="center"/>
          </w:tcPr>
          <w:p w14:paraId="39288760" w14:textId="77777777" w:rsidR="001466CF" w:rsidRPr="00027CC8" w:rsidRDefault="001466CF" w:rsidP="0002602E">
            <w:pPr>
              <w:pStyle w:val="RedaliaNormal"/>
              <w:spacing w:before="0"/>
              <w:jc w:val="left"/>
              <w:rPr>
                <w:b/>
                <w:bCs/>
              </w:rPr>
            </w:pPr>
            <w:r w:rsidRPr="00027CC8">
              <w:rPr>
                <w:b/>
                <w:bCs/>
              </w:rPr>
              <w:t>Société :</w:t>
            </w:r>
          </w:p>
        </w:tc>
        <w:tc>
          <w:tcPr>
            <w:tcW w:w="5804" w:type="dxa"/>
          </w:tcPr>
          <w:p w14:paraId="62DE3821" w14:textId="77777777" w:rsidR="001466CF" w:rsidRDefault="001466CF" w:rsidP="0002602E">
            <w:pPr>
              <w:pStyle w:val="RedaliaNormal"/>
              <w:spacing w:before="0"/>
            </w:pPr>
          </w:p>
        </w:tc>
      </w:tr>
      <w:tr w:rsidR="001466CF" w14:paraId="5E589657" w14:textId="77777777" w:rsidTr="0002602E">
        <w:trPr>
          <w:trHeight w:val="283"/>
        </w:trPr>
        <w:tc>
          <w:tcPr>
            <w:tcW w:w="3256" w:type="dxa"/>
            <w:vAlign w:val="center"/>
          </w:tcPr>
          <w:p w14:paraId="0C9FED4E" w14:textId="77777777" w:rsidR="001466CF" w:rsidRPr="00027CC8" w:rsidRDefault="001466CF" w:rsidP="0002602E">
            <w:pPr>
              <w:pStyle w:val="RedaliaNormal"/>
              <w:spacing w:before="0"/>
              <w:jc w:val="left"/>
              <w:rPr>
                <w:b/>
                <w:bCs/>
              </w:rPr>
            </w:pPr>
            <w:r w:rsidRPr="00027CC8">
              <w:rPr>
                <w:b/>
                <w:bCs/>
              </w:rPr>
              <w:t>NOM – Prénom du signataire :</w:t>
            </w:r>
          </w:p>
        </w:tc>
        <w:tc>
          <w:tcPr>
            <w:tcW w:w="5804" w:type="dxa"/>
          </w:tcPr>
          <w:p w14:paraId="6E5F7000" w14:textId="77777777" w:rsidR="001466CF" w:rsidRDefault="001466CF" w:rsidP="0002602E">
            <w:pPr>
              <w:pStyle w:val="RedaliaNormal"/>
              <w:spacing w:before="0"/>
            </w:pPr>
          </w:p>
        </w:tc>
      </w:tr>
      <w:tr w:rsidR="001466CF" w14:paraId="135E18B6" w14:textId="77777777" w:rsidTr="0002602E">
        <w:trPr>
          <w:trHeight w:val="283"/>
        </w:trPr>
        <w:tc>
          <w:tcPr>
            <w:tcW w:w="3256" w:type="dxa"/>
            <w:vAlign w:val="center"/>
          </w:tcPr>
          <w:p w14:paraId="078C7D52" w14:textId="77777777" w:rsidR="001466CF" w:rsidRPr="00027CC8" w:rsidRDefault="001466CF" w:rsidP="0002602E">
            <w:pPr>
              <w:pStyle w:val="RedaliaNormal"/>
              <w:spacing w:before="0"/>
              <w:jc w:val="left"/>
              <w:rPr>
                <w:b/>
                <w:bCs/>
              </w:rPr>
            </w:pPr>
            <w:r w:rsidRPr="00027CC8">
              <w:rPr>
                <w:b/>
                <w:bCs/>
              </w:rPr>
              <w:t>Date :</w:t>
            </w:r>
          </w:p>
        </w:tc>
        <w:tc>
          <w:tcPr>
            <w:tcW w:w="5804" w:type="dxa"/>
          </w:tcPr>
          <w:p w14:paraId="33B073FA" w14:textId="77777777" w:rsidR="001466CF" w:rsidRDefault="001466CF" w:rsidP="0002602E">
            <w:pPr>
              <w:pStyle w:val="RedaliaNormal"/>
              <w:spacing w:before="0"/>
            </w:pPr>
          </w:p>
        </w:tc>
      </w:tr>
      <w:tr w:rsidR="001466CF" w14:paraId="53F71CBD" w14:textId="77777777" w:rsidTr="0002602E">
        <w:trPr>
          <w:trHeight w:val="1480"/>
        </w:trPr>
        <w:tc>
          <w:tcPr>
            <w:tcW w:w="3256" w:type="dxa"/>
          </w:tcPr>
          <w:p w14:paraId="1BE6BE42" w14:textId="77777777" w:rsidR="001466CF" w:rsidRPr="00027CC8" w:rsidRDefault="001466CF" w:rsidP="0002602E">
            <w:pPr>
              <w:pStyle w:val="RedaliaNormal"/>
              <w:spacing w:before="0"/>
              <w:jc w:val="left"/>
              <w:rPr>
                <w:b/>
                <w:bCs/>
              </w:rPr>
            </w:pPr>
            <w:r w:rsidRPr="00027CC8">
              <w:rPr>
                <w:b/>
                <w:bCs/>
              </w:rPr>
              <w:t>Signature et timbre commercial :</w:t>
            </w:r>
          </w:p>
        </w:tc>
        <w:tc>
          <w:tcPr>
            <w:tcW w:w="5804" w:type="dxa"/>
          </w:tcPr>
          <w:p w14:paraId="7E1DB008" w14:textId="77777777" w:rsidR="001466CF" w:rsidRDefault="001466CF" w:rsidP="0002602E">
            <w:pPr>
              <w:pStyle w:val="RedaliaNormal"/>
              <w:spacing w:before="0"/>
            </w:pPr>
          </w:p>
        </w:tc>
      </w:tr>
    </w:tbl>
    <w:p w14:paraId="4F7F5516" w14:textId="77777777" w:rsidR="00147638" w:rsidRDefault="00147638" w:rsidP="00D77E90">
      <w:pPr>
        <w:pStyle w:val="RedaliaNormal"/>
      </w:pPr>
    </w:p>
    <w:sectPr w:rsidR="00147638" w:rsidSect="00203ED0">
      <w:pgSz w:w="16838" w:h="11906" w:orient="landscape"/>
      <w:pgMar w:top="567" w:right="1134" w:bottom="1418" w:left="1559" w:header="720" w:footer="624"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EA9F4" w14:textId="77777777" w:rsidR="00364AF0" w:rsidRDefault="00E4590A">
      <w:r>
        <w:separator/>
      </w:r>
    </w:p>
  </w:endnote>
  <w:endnote w:type="continuationSeparator" w:id="0">
    <w:p w14:paraId="4E9E4178" w14:textId="77777777" w:rsidR="00364AF0" w:rsidRDefault="00E45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Layout w:type="fixed"/>
      <w:tblCellMar>
        <w:left w:w="10" w:type="dxa"/>
        <w:right w:w="10" w:type="dxa"/>
      </w:tblCellMar>
      <w:tblLook w:val="0000" w:firstRow="0" w:lastRow="0" w:firstColumn="0" w:lastColumn="0" w:noHBand="0" w:noVBand="0"/>
    </w:tblPr>
    <w:tblGrid>
      <w:gridCol w:w="1413"/>
      <w:gridCol w:w="5670"/>
      <w:gridCol w:w="2129"/>
    </w:tblGrid>
    <w:tr w:rsidR="005E3EF7" w14:paraId="7286DDF6" w14:textId="77777777" w:rsidTr="00F96AC1">
      <w:trPr>
        <w:trHeight w:val="454"/>
      </w:trPr>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6F2689" w14:textId="77777777" w:rsidR="005E3EF7" w:rsidRDefault="00E4590A">
          <w:pPr>
            <w:jc w:val="center"/>
            <w:rPr>
              <w:rFonts w:cs="Calibri"/>
              <w:sz w:val="16"/>
              <w:szCs w:val="16"/>
            </w:rPr>
          </w:pPr>
          <w:r>
            <w:rPr>
              <w:rFonts w:cs="Calibri"/>
              <w:sz w:val="16"/>
              <w:szCs w:val="16"/>
            </w:rPr>
            <w:t>AP-HP</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260C3F" w14:textId="21110C45" w:rsidR="005E3EF7" w:rsidRDefault="00E4590A">
          <w:pPr>
            <w:jc w:val="center"/>
            <w:rPr>
              <w:rFonts w:cs="Calibri"/>
              <w:sz w:val="16"/>
              <w:szCs w:val="16"/>
            </w:rPr>
          </w:pPr>
          <w:r>
            <w:rPr>
              <w:rFonts w:cs="Calibri"/>
              <w:sz w:val="16"/>
              <w:szCs w:val="16"/>
            </w:rPr>
            <w:t>Consultation n°25-</w:t>
          </w:r>
          <w:r w:rsidR="00F96AC1">
            <w:rPr>
              <w:rFonts w:cs="Calibri"/>
              <w:sz w:val="16"/>
              <w:szCs w:val="16"/>
            </w:rPr>
            <w:t>118</w:t>
          </w:r>
        </w:p>
      </w:tc>
      <w:tc>
        <w:tcPr>
          <w:tcW w:w="2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B08263" w14:textId="77777777" w:rsidR="005E3EF7" w:rsidRDefault="00E4590A">
          <w:pPr>
            <w:jc w:val="center"/>
            <w:rPr>
              <w:rFonts w:cs="Calibri"/>
              <w:sz w:val="16"/>
              <w:szCs w:val="16"/>
            </w:rPr>
          </w:pPr>
          <w:r>
            <w:rPr>
              <w:rFonts w:cs="Calibri"/>
              <w:sz w:val="16"/>
              <w:szCs w:val="16"/>
            </w:rPr>
            <w:t>ACHAT</w:t>
          </w:r>
        </w:p>
      </w:tc>
    </w:tr>
    <w:tr w:rsidR="005E3EF7" w14:paraId="42062594" w14:textId="77777777" w:rsidTr="00F96AC1">
      <w:trPr>
        <w:trHeight w:val="454"/>
      </w:trPr>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FE29F1" w14:textId="77777777" w:rsidR="005E3EF7" w:rsidRDefault="00E4590A">
          <w:pPr>
            <w:jc w:val="center"/>
            <w:rPr>
              <w:rFonts w:cs="Calibri"/>
              <w:sz w:val="16"/>
              <w:szCs w:val="16"/>
            </w:rPr>
          </w:pPr>
          <w:r>
            <w:rPr>
              <w:rFonts w:cs="Calibri"/>
              <w:sz w:val="16"/>
              <w:szCs w:val="16"/>
            </w:rPr>
            <w:t>ACTEN.7</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9BDAE4" w14:textId="736A5F58" w:rsidR="005E3EF7" w:rsidRDefault="00E4590A">
          <w:pPr>
            <w:jc w:val="center"/>
          </w:pPr>
          <w:r>
            <w:rPr>
              <w:rFonts w:cs="Calibri"/>
              <w:sz w:val="16"/>
              <w:szCs w:val="16"/>
            </w:rPr>
            <w:t>Dernière mise à jour du</w:t>
          </w:r>
          <w:r w:rsidR="00813CD8">
            <w:rPr>
              <w:rFonts w:cs="Calibri"/>
              <w:sz w:val="16"/>
              <w:szCs w:val="16"/>
            </w:rPr>
            <w:t> :</w:t>
          </w:r>
          <w:r>
            <w:rPr>
              <w:rFonts w:cs="Calibri"/>
              <w:sz w:val="16"/>
              <w:szCs w:val="16"/>
            </w:rPr>
            <w:t> </w:t>
          </w:r>
          <w:r w:rsidR="00F96AC1">
            <w:t>31/10</w:t>
          </w:r>
          <w:r w:rsidR="00813CD8">
            <w:t>/2025</w:t>
          </w:r>
        </w:p>
      </w:tc>
      <w:tc>
        <w:tcPr>
          <w:tcW w:w="2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293C96" w14:textId="77777777" w:rsidR="005E3EF7" w:rsidRDefault="00E4590A">
          <w:pPr>
            <w:jc w:val="center"/>
          </w:pPr>
          <w:r>
            <w:rPr>
              <w:rFonts w:cs="Calibri"/>
              <w:sz w:val="16"/>
              <w:szCs w:val="16"/>
            </w:rPr>
            <w:t xml:space="preserve">Page </w:t>
          </w:r>
          <w:r>
            <w:rPr>
              <w:rFonts w:cs="Calibri"/>
              <w:b/>
              <w:bCs/>
              <w:sz w:val="16"/>
              <w:szCs w:val="16"/>
            </w:rPr>
            <w:fldChar w:fldCharType="begin"/>
          </w:r>
          <w:r>
            <w:rPr>
              <w:rFonts w:cs="Calibri"/>
              <w:b/>
              <w:bCs/>
              <w:sz w:val="16"/>
              <w:szCs w:val="16"/>
            </w:rPr>
            <w:instrText xml:space="preserve"> PAGE \* ARABIC </w:instrText>
          </w:r>
          <w:r>
            <w:rPr>
              <w:rFonts w:cs="Calibri"/>
              <w:b/>
              <w:bCs/>
              <w:sz w:val="16"/>
              <w:szCs w:val="16"/>
            </w:rPr>
            <w:fldChar w:fldCharType="separate"/>
          </w:r>
          <w:r>
            <w:rPr>
              <w:rFonts w:cs="Calibri"/>
              <w:b/>
              <w:bCs/>
              <w:sz w:val="16"/>
              <w:szCs w:val="16"/>
            </w:rPr>
            <w:t>11</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 xml:space="preserve"> NUMPAGES \* ARABIC </w:instrText>
          </w:r>
          <w:r>
            <w:rPr>
              <w:rFonts w:cs="Calibri"/>
              <w:b/>
              <w:bCs/>
              <w:sz w:val="16"/>
              <w:szCs w:val="16"/>
            </w:rPr>
            <w:fldChar w:fldCharType="separate"/>
          </w:r>
          <w:r>
            <w:rPr>
              <w:rFonts w:cs="Calibri"/>
              <w:b/>
              <w:bCs/>
              <w:sz w:val="16"/>
              <w:szCs w:val="16"/>
            </w:rPr>
            <w:t>11</w:t>
          </w:r>
          <w:r>
            <w:rPr>
              <w:rFonts w:cs="Calibri"/>
              <w:b/>
              <w:bCs/>
              <w:sz w:val="16"/>
              <w:szCs w:val="16"/>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8CE2E" w14:textId="77777777" w:rsidR="00364AF0" w:rsidRDefault="00E4590A">
      <w:r>
        <w:rPr>
          <w:color w:val="000000"/>
        </w:rPr>
        <w:separator/>
      </w:r>
    </w:p>
  </w:footnote>
  <w:footnote w:type="continuationSeparator" w:id="0">
    <w:p w14:paraId="1E3BF728" w14:textId="77777777" w:rsidR="00364AF0" w:rsidRDefault="00E4590A">
      <w:r>
        <w:continuationSeparator/>
      </w:r>
    </w:p>
  </w:footnote>
  <w:footnote w:id="1">
    <w:p w14:paraId="31646970" w14:textId="29EAA976" w:rsidR="00F96AC1" w:rsidRDefault="00F96AC1" w:rsidP="00F96AC1">
      <w:pPr>
        <w:pStyle w:val="Notedebasdepage"/>
        <w:jc w:val="both"/>
      </w:pPr>
      <w:r>
        <w:rPr>
          <w:rStyle w:val="Appelnotedebasdep"/>
        </w:rPr>
        <w:footnoteRef/>
      </w:r>
      <w:r>
        <w:t xml:space="preserve"> </w:t>
      </w:r>
      <w:r w:rsidRPr="00F96AC1">
        <w:rPr>
          <w:sz w:val="18"/>
          <w:szCs w:val="18"/>
        </w:rPr>
        <w:t xml:space="preserve">Les taxes incluses dans les primes d’assurance sont détaillées à l’annexe financière. Les prestations d’assurance ne sont pas assujetties à la TVA. </w:t>
      </w:r>
      <w:r w:rsidRPr="00F96AC1">
        <w:rPr>
          <w:sz w:val="18"/>
          <w:szCs w:val="18"/>
        </w:rPr>
        <w:t xml:space="preserve">L'exonération de TVA est stipulée dans l'article 261 C du Code général des impôts (CGI). Les détails et les mises à jour peuvent être consultés dans le </w:t>
      </w:r>
      <w:proofErr w:type="spellStart"/>
      <w:r w:rsidRPr="00F96AC1">
        <w:rPr>
          <w:sz w:val="18"/>
          <w:szCs w:val="18"/>
        </w:rPr>
        <w:t>BOFiP</w:t>
      </w:r>
      <w:proofErr w:type="spellEnd"/>
      <w:r w:rsidRPr="00F96AC1">
        <w:rPr>
          <w:sz w:val="18"/>
          <w:szCs w:val="18"/>
        </w:rPr>
        <w:t xml:space="preserve"> sous la référence BOI-TVA-CHAMP-30-10-70, mis à jour le 24/07/2024.</w:t>
      </w:r>
      <w:r w:rsidRPr="00F96AC1">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6723A"/>
    <w:multiLevelType w:val="hybridMultilevel"/>
    <w:tmpl w:val="E774FF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3C3198"/>
    <w:multiLevelType w:val="hybridMultilevel"/>
    <w:tmpl w:val="A92446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391E06"/>
    <w:multiLevelType w:val="multilevel"/>
    <w:tmpl w:val="E864C346"/>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07660B0C"/>
    <w:multiLevelType w:val="multilevel"/>
    <w:tmpl w:val="172E9DBE"/>
    <w:styleLink w:val="LFO10"/>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1B800E9"/>
    <w:multiLevelType w:val="hybridMultilevel"/>
    <w:tmpl w:val="0C5802EE"/>
    <w:lvl w:ilvl="0" w:tplc="90CC5E9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572FAA"/>
    <w:multiLevelType w:val="multilevel"/>
    <w:tmpl w:val="9732D484"/>
    <w:styleLink w:val="LFO11"/>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17AE1467"/>
    <w:multiLevelType w:val="hybridMultilevel"/>
    <w:tmpl w:val="0C5802EE"/>
    <w:lvl w:ilvl="0" w:tplc="90CC5E9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8EC5BAE"/>
    <w:multiLevelType w:val="multilevel"/>
    <w:tmpl w:val="B972D082"/>
    <w:styleLink w:val="LFO4"/>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8" w15:restartNumberingAfterBreak="0">
    <w:nsid w:val="1B6A749A"/>
    <w:multiLevelType w:val="multilevel"/>
    <w:tmpl w:val="202A5606"/>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27046C39"/>
    <w:multiLevelType w:val="multilevel"/>
    <w:tmpl w:val="2E4472C6"/>
    <w:styleLink w:val="Numbering123"/>
    <w:lvl w:ilvl="0">
      <w:start w:val="1"/>
      <w:numFmt w:val="decimal"/>
      <w:pStyle w:val="RedaliaAnnexe"/>
      <w:lvlText w:val="Annexe %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10" w15:restartNumberingAfterBreak="0">
    <w:nsid w:val="30433CF2"/>
    <w:multiLevelType w:val="hybridMultilevel"/>
    <w:tmpl w:val="84D68D40"/>
    <w:lvl w:ilvl="0" w:tplc="90CC5E9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9693381"/>
    <w:multiLevelType w:val="hybridMultilevel"/>
    <w:tmpl w:val="D7545E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987333A"/>
    <w:multiLevelType w:val="hybridMultilevel"/>
    <w:tmpl w:val="3232050A"/>
    <w:lvl w:ilvl="0" w:tplc="6696E934">
      <w:start w:val="1"/>
      <w:numFmt w:val="decimal"/>
      <w:suff w:val="spac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DD12FA5"/>
    <w:multiLevelType w:val="hybridMultilevel"/>
    <w:tmpl w:val="8FAA0182"/>
    <w:lvl w:ilvl="0" w:tplc="F0C8C010">
      <w:start w:val="1"/>
      <w:numFmt w:val="decimal"/>
      <w:suff w:val="spac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3085349"/>
    <w:multiLevelType w:val="multilevel"/>
    <w:tmpl w:val="B88C76D2"/>
    <w:styleLink w:val="LFO6"/>
    <w:lvl w:ilvl="0">
      <w:numFmt w:val="bullet"/>
      <w:pStyle w:val="RedaliaRetraitPuceniveau1"/>
      <w:lvlText w:val=""/>
      <w:lvlJc w:val="left"/>
      <w:pPr>
        <w:ind w:left="992" w:hanging="284"/>
      </w:pPr>
      <w:rPr>
        <w:rFonts w:ascii="Symbol" w:hAnsi="Symbol"/>
      </w:rPr>
    </w:lvl>
    <w:lvl w:ilvl="1">
      <w:numFmt w:val="bullet"/>
      <w:lvlText w:val="o"/>
      <w:lvlJc w:val="left"/>
      <w:pPr>
        <w:ind w:left="1581" w:hanging="360"/>
      </w:pPr>
      <w:rPr>
        <w:rFonts w:ascii="Courier New" w:hAnsi="Courier New"/>
      </w:rPr>
    </w:lvl>
    <w:lvl w:ilvl="2">
      <w:numFmt w:val="bullet"/>
      <w:lvlText w:val=""/>
      <w:lvlJc w:val="left"/>
      <w:pPr>
        <w:ind w:left="2301" w:hanging="360"/>
      </w:pPr>
      <w:rPr>
        <w:rFonts w:ascii="Wingdings" w:hAnsi="Wingdings"/>
      </w:rPr>
    </w:lvl>
    <w:lvl w:ilvl="3">
      <w:numFmt w:val="bullet"/>
      <w:lvlText w:val=""/>
      <w:lvlJc w:val="left"/>
      <w:pPr>
        <w:ind w:left="3021" w:hanging="360"/>
      </w:pPr>
      <w:rPr>
        <w:rFonts w:ascii="Symbol" w:hAnsi="Symbol"/>
      </w:rPr>
    </w:lvl>
    <w:lvl w:ilvl="4">
      <w:numFmt w:val="bullet"/>
      <w:lvlText w:val="o"/>
      <w:lvlJc w:val="left"/>
      <w:pPr>
        <w:ind w:left="3741" w:hanging="360"/>
      </w:pPr>
      <w:rPr>
        <w:rFonts w:ascii="Courier New" w:hAnsi="Courier New"/>
      </w:rPr>
    </w:lvl>
    <w:lvl w:ilvl="5">
      <w:numFmt w:val="bullet"/>
      <w:lvlText w:val=""/>
      <w:lvlJc w:val="left"/>
      <w:pPr>
        <w:ind w:left="4461" w:hanging="360"/>
      </w:pPr>
      <w:rPr>
        <w:rFonts w:ascii="Wingdings" w:hAnsi="Wingdings"/>
      </w:rPr>
    </w:lvl>
    <w:lvl w:ilvl="6">
      <w:numFmt w:val="bullet"/>
      <w:lvlText w:val=""/>
      <w:lvlJc w:val="left"/>
      <w:pPr>
        <w:ind w:left="5181" w:hanging="360"/>
      </w:pPr>
      <w:rPr>
        <w:rFonts w:ascii="Symbol" w:hAnsi="Symbol"/>
      </w:rPr>
    </w:lvl>
    <w:lvl w:ilvl="7">
      <w:numFmt w:val="bullet"/>
      <w:lvlText w:val="o"/>
      <w:lvlJc w:val="left"/>
      <w:pPr>
        <w:ind w:left="5901" w:hanging="360"/>
      </w:pPr>
      <w:rPr>
        <w:rFonts w:ascii="Courier New" w:hAnsi="Courier New"/>
      </w:rPr>
    </w:lvl>
    <w:lvl w:ilvl="8">
      <w:numFmt w:val="bullet"/>
      <w:lvlText w:val=""/>
      <w:lvlJc w:val="left"/>
      <w:pPr>
        <w:ind w:left="6621" w:hanging="360"/>
      </w:pPr>
      <w:rPr>
        <w:rFonts w:ascii="Wingdings" w:hAnsi="Wingdings"/>
      </w:rPr>
    </w:lvl>
  </w:abstractNum>
  <w:abstractNum w:abstractNumId="15" w15:restartNumberingAfterBreak="0">
    <w:nsid w:val="439C036D"/>
    <w:multiLevelType w:val="multilevel"/>
    <w:tmpl w:val="4F143C40"/>
    <w:styleLink w:val="LFO12"/>
    <w:lvl w:ilvl="0">
      <w:start w:val="1"/>
      <w:numFmt w:val="upp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54B056E"/>
    <w:multiLevelType w:val="hybridMultilevel"/>
    <w:tmpl w:val="DFD8021A"/>
    <w:lvl w:ilvl="0" w:tplc="8424DDCA">
      <w:numFmt w:val="bullet"/>
      <w:lvlText w:val="-"/>
      <w:lvlJc w:val="left"/>
      <w:pPr>
        <w:ind w:left="720" w:hanging="360"/>
      </w:pPr>
      <w:rPr>
        <w:rFonts w:ascii="Open Sans" w:eastAsia="Open Sans" w:hAnsi="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9115EB5"/>
    <w:multiLevelType w:val="multilevel"/>
    <w:tmpl w:val="1F30FE8E"/>
    <w:styleLink w:val="LFO22"/>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8" w15:restartNumberingAfterBreak="0">
    <w:nsid w:val="4C1B7365"/>
    <w:multiLevelType w:val="multilevel"/>
    <w:tmpl w:val="8020CAC4"/>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4C924526"/>
    <w:multiLevelType w:val="multilevel"/>
    <w:tmpl w:val="060EA06E"/>
    <w:styleLink w:val="LFO3"/>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4CB505FA"/>
    <w:multiLevelType w:val="hybridMultilevel"/>
    <w:tmpl w:val="46860CFC"/>
    <w:lvl w:ilvl="0" w:tplc="8424DDCA">
      <w:numFmt w:val="bullet"/>
      <w:lvlText w:val="-"/>
      <w:lvlJc w:val="left"/>
      <w:pPr>
        <w:ind w:left="720" w:hanging="360"/>
      </w:pPr>
      <w:rPr>
        <w:rFonts w:ascii="Open Sans" w:eastAsia="Open Sans" w:hAnsi="Open Sans" w:hint="default"/>
      </w:rPr>
    </w:lvl>
    <w:lvl w:ilvl="1" w:tplc="040C0003" w:tentative="1">
      <w:start w:val="1"/>
      <w:numFmt w:val="bullet"/>
      <w:lvlText w:val="o"/>
      <w:lvlJc w:val="left"/>
      <w:pPr>
        <w:ind w:left="1876" w:hanging="360"/>
      </w:pPr>
      <w:rPr>
        <w:rFonts w:ascii="Courier New" w:hAnsi="Courier New" w:cs="Courier New" w:hint="default"/>
      </w:rPr>
    </w:lvl>
    <w:lvl w:ilvl="2" w:tplc="040C0005" w:tentative="1">
      <w:start w:val="1"/>
      <w:numFmt w:val="bullet"/>
      <w:lvlText w:val=""/>
      <w:lvlJc w:val="left"/>
      <w:pPr>
        <w:ind w:left="2596" w:hanging="360"/>
      </w:pPr>
      <w:rPr>
        <w:rFonts w:ascii="Wingdings" w:hAnsi="Wingdings" w:hint="default"/>
      </w:rPr>
    </w:lvl>
    <w:lvl w:ilvl="3" w:tplc="040C0001" w:tentative="1">
      <w:start w:val="1"/>
      <w:numFmt w:val="bullet"/>
      <w:lvlText w:val=""/>
      <w:lvlJc w:val="left"/>
      <w:pPr>
        <w:ind w:left="3316" w:hanging="360"/>
      </w:pPr>
      <w:rPr>
        <w:rFonts w:ascii="Symbol" w:hAnsi="Symbol" w:hint="default"/>
      </w:rPr>
    </w:lvl>
    <w:lvl w:ilvl="4" w:tplc="040C0003" w:tentative="1">
      <w:start w:val="1"/>
      <w:numFmt w:val="bullet"/>
      <w:lvlText w:val="o"/>
      <w:lvlJc w:val="left"/>
      <w:pPr>
        <w:ind w:left="4036" w:hanging="360"/>
      </w:pPr>
      <w:rPr>
        <w:rFonts w:ascii="Courier New" w:hAnsi="Courier New" w:cs="Courier New" w:hint="default"/>
      </w:rPr>
    </w:lvl>
    <w:lvl w:ilvl="5" w:tplc="040C0005" w:tentative="1">
      <w:start w:val="1"/>
      <w:numFmt w:val="bullet"/>
      <w:lvlText w:val=""/>
      <w:lvlJc w:val="left"/>
      <w:pPr>
        <w:ind w:left="4756" w:hanging="360"/>
      </w:pPr>
      <w:rPr>
        <w:rFonts w:ascii="Wingdings" w:hAnsi="Wingdings" w:hint="default"/>
      </w:rPr>
    </w:lvl>
    <w:lvl w:ilvl="6" w:tplc="040C0001" w:tentative="1">
      <w:start w:val="1"/>
      <w:numFmt w:val="bullet"/>
      <w:lvlText w:val=""/>
      <w:lvlJc w:val="left"/>
      <w:pPr>
        <w:ind w:left="5476" w:hanging="360"/>
      </w:pPr>
      <w:rPr>
        <w:rFonts w:ascii="Symbol" w:hAnsi="Symbol" w:hint="default"/>
      </w:rPr>
    </w:lvl>
    <w:lvl w:ilvl="7" w:tplc="040C0003" w:tentative="1">
      <w:start w:val="1"/>
      <w:numFmt w:val="bullet"/>
      <w:lvlText w:val="o"/>
      <w:lvlJc w:val="left"/>
      <w:pPr>
        <w:ind w:left="6196" w:hanging="360"/>
      </w:pPr>
      <w:rPr>
        <w:rFonts w:ascii="Courier New" w:hAnsi="Courier New" w:cs="Courier New" w:hint="default"/>
      </w:rPr>
    </w:lvl>
    <w:lvl w:ilvl="8" w:tplc="040C0005" w:tentative="1">
      <w:start w:val="1"/>
      <w:numFmt w:val="bullet"/>
      <w:lvlText w:val=""/>
      <w:lvlJc w:val="left"/>
      <w:pPr>
        <w:ind w:left="6916" w:hanging="360"/>
      </w:pPr>
      <w:rPr>
        <w:rFonts w:ascii="Wingdings" w:hAnsi="Wingdings" w:hint="default"/>
      </w:rPr>
    </w:lvl>
  </w:abstractNum>
  <w:abstractNum w:abstractNumId="21" w15:restartNumberingAfterBreak="0">
    <w:nsid w:val="4DBD193A"/>
    <w:multiLevelType w:val="multilevel"/>
    <w:tmpl w:val="17488B76"/>
    <w:styleLink w:val="LFO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4E707109"/>
    <w:multiLevelType w:val="multilevel"/>
    <w:tmpl w:val="8140E9A2"/>
    <w:styleLink w:val="NumberingABC"/>
    <w:lvl w:ilvl="0">
      <w:start w:val="1"/>
      <w:numFmt w:val="upperLetter"/>
      <w:pStyle w:val="Redaliaencadre"/>
      <w:suff w:val="space"/>
      <w:lvlText w:val="%1)"/>
      <w:lvlJc w:val="left"/>
      <w:pPr>
        <w:ind w:left="283" w:firstLine="74"/>
      </w:pPr>
    </w:lvl>
    <w:lvl w:ilvl="1">
      <w:start w:val="1"/>
      <w:numFmt w:val="upperLetter"/>
      <w:lvlText w:val="%2."/>
      <w:lvlJc w:val="left"/>
      <w:pPr>
        <w:ind w:left="1151" w:hanging="397"/>
      </w:pPr>
    </w:lvl>
    <w:lvl w:ilvl="2">
      <w:start w:val="1"/>
      <w:numFmt w:val="upperLetter"/>
      <w:lvlText w:val="%3."/>
      <w:lvlJc w:val="left"/>
      <w:pPr>
        <w:ind w:left="1548" w:hanging="397"/>
      </w:pPr>
    </w:lvl>
    <w:lvl w:ilvl="3">
      <w:start w:val="1"/>
      <w:numFmt w:val="upperLetter"/>
      <w:lvlText w:val="%4."/>
      <w:lvlJc w:val="left"/>
      <w:pPr>
        <w:ind w:left="1945" w:hanging="397"/>
      </w:pPr>
    </w:lvl>
    <w:lvl w:ilvl="4">
      <w:start w:val="1"/>
      <w:numFmt w:val="upperLetter"/>
      <w:lvlText w:val="%5."/>
      <w:lvlJc w:val="left"/>
      <w:pPr>
        <w:ind w:left="2342" w:hanging="397"/>
      </w:pPr>
    </w:lvl>
    <w:lvl w:ilvl="5">
      <w:start w:val="1"/>
      <w:numFmt w:val="upperLetter"/>
      <w:lvlText w:val="%6."/>
      <w:lvlJc w:val="left"/>
      <w:pPr>
        <w:ind w:left="2739" w:hanging="397"/>
      </w:pPr>
    </w:lvl>
    <w:lvl w:ilvl="6">
      <w:start w:val="1"/>
      <w:numFmt w:val="upperLetter"/>
      <w:lvlText w:val="%7."/>
      <w:lvlJc w:val="left"/>
      <w:pPr>
        <w:ind w:left="3136" w:hanging="397"/>
      </w:pPr>
    </w:lvl>
    <w:lvl w:ilvl="7">
      <w:start w:val="1"/>
      <w:numFmt w:val="upperLetter"/>
      <w:lvlText w:val="%8."/>
      <w:lvlJc w:val="left"/>
      <w:pPr>
        <w:ind w:left="3533" w:hanging="397"/>
      </w:pPr>
    </w:lvl>
    <w:lvl w:ilvl="8">
      <w:start w:val="1"/>
      <w:numFmt w:val="upperLetter"/>
      <w:lvlText w:val="%9."/>
      <w:lvlJc w:val="left"/>
      <w:pPr>
        <w:ind w:left="3930" w:hanging="397"/>
      </w:pPr>
    </w:lvl>
  </w:abstractNum>
  <w:abstractNum w:abstractNumId="23" w15:restartNumberingAfterBreak="0">
    <w:nsid w:val="51271BFC"/>
    <w:multiLevelType w:val="multilevel"/>
    <w:tmpl w:val="AF6EA42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15:restartNumberingAfterBreak="0">
    <w:nsid w:val="51752B77"/>
    <w:multiLevelType w:val="multilevel"/>
    <w:tmpl w:val="3AEAACFA"/>
    <w:styleLink w:val="LFO5"/>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5" w15:restartNumberingAfterBreak="0">
    <w:nsid w:val="53CC1173"/>
    <w:multiLevelType w:val="hybridMultilevel"/>
    <w:tmpl w:val="2C203B2C"/>
    <w:lvl w:ilvl="0" w:tplc="FFFFFFFF">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C38186B"/>
    <w:multiLevelType w:val="hybridMultilevel"/>
    <w:tmpl w:val="E4C2661C"/>
    <w:lvl w:ilvl="0" w:tplc="90CC5E9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DF0093F"/>
    <w:multiLevelType w:val="multilevel"/>
    <w:tmpl w:val="E494A836"/>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8" w15:restartNumberingAfterBreak="0">
    <w:nsid w:val="5FCC6643"/>
    <w:multiLevelType w:val="multilevel"/>
    <w:tmpl w:val="E00856F0"/>
    <w:styleLink w:val="LFO2"/>
    <w:lvl w:ilvl="0">
      <w:numFmt w:val="bullet"/>
      <w:pStyle w:val="RdaliaRetraitGrandepuce"/>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9" w15:restartNumberingAfterBreak="0">
    <w:nsid w:val="6A3F396C"/>
    <w:multiLevelType w:val="hybridMultilevel"/>
    <w:tmpl w:val="4470138C"/>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E1A34AF"/>
    <w:multiLevelType w:val="multilevel"/>
    <w:tmpl w:val="919A6D2E"/>
    <w:styleLink w:val="LFO7"/>
    <w:lvl w:ilvl="0">
      <w:numFmt w:val="bullet"/>
      <w:pStyle w:val="RdaliaRetraitPuceniveau2"/>
      <w:lvlText w:val=""/>
      <w:lvlJc w:val="left"/>
      <w:pPr>
        <w:ind w:left="1213" w:hanging="362"/>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1" w15:restartNumberingAfterBreak="0">
    <w:nsid w:val="71355F84"/>
    <w:multiLevelType w:val="multilevel"/>
    <w:tmpl w:val="2A9284F8"/>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1411BD5"/>
    <w:multiLevelType w:val="multilevel"/>
    <w:tmpl w:val="DCDA3F4E"/>
    <w:styleLink w:val="LFO8"/>
    <w:lvl w:ilvl="0">
      <w:start w:val="1"/>
      <w:numFmt w:val="decimal"/>
      <w:pStyle w:val="RedaliaTitre4"/>
      <w:suff w:val="space"/>
      <w:lvlText w:val="%1."/>
      <w:lvlJc w:val="left"/>
      <w:pPr>
        <w:ind w:left="360" w:hanging="360"/>
      </w:pPr>
      <w:rPr>
        <w:rFonts w:ascii="Symbol" w:hAnsi="Symbol"/>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upperLetter"/>
      <w:suff w:val="space"/>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15:restartNumberingAfterBreak="0">
    <w:nsid w:val="74F07977"/>
    <w:multiLevelType w:val="hybridMultilevel"/>
    <w:tmpl w:val="5D1EB4A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DE76121"/>
    <w:multiLevelType w:val="multilevel"/>
    <w:tmpl w:val="EA848A2A"/>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8"/>
  </w:num>
  <w:num w:numId="2">
    <w:abstractNumId w:val="9"/>
  </w:num>
  <w:num w:numId="3">
    <w:abstractNumId w:val="22"/>
  </w:num>
  <w:num w:numId="4">
    <w:abstractNumId w:val="21"/>
  </w:num>
  <w:num w:numId="5">
    <w:abstractNumId w:val="28"/>
  </w:num>
  <w:num w:numId="6">
    <w:abstractNumId w:val="19"/>
  </w:num>
  <w:num w:numId="7">
    <w:abstractNumId w:val="7"/>
  </w:num>
  <w:num w:numId="8">
    <w:abstractNumId w:val="24"/>
  </w:num>
  <w:num w:numId="9">
    <w:abstractNumId w:val="14"/>
  </w:num>
  <w:num w:numId="10">
    <w:abstractNumId w:val="30"/>
  </w:num>
  <w:num w:numId="11">
    <w:abstractNumId w:val="32"/>
  </w:num>
  <w:num w:numId="12">
    <w:abstractNumId w:val="3"/>
  </w:num>
  <w:num w:numId="13">
    <w:abstractNumId w:val="5"/>
  </w:num>
  <w:num w:numId="14">
    <w:abstractNumId w:val="15"/>
  </w:num>
  <w:num w:numId="15">
    <w:abstractNumId w:val="27"/>
  </w:num>
  <w:num w:numId="16">
    <w:abstractNumId w:val="17"/>
  </w:num>
  <w:num w:numId="17">
    <w:abstractNumId w:val="8"/>
  </w:num>
  <w:num w:numId="18">
    <w:abstractNumId w:val="23"/>
  </w:num>
  <w:num w:numId="19">
    <w:abstractNumId w:val="34"/>
  </w:num>
  <w:num w:numId="20">
    <w:abstractNumId w:val="2"/>
  </w:num>
  <w:num w:numId="21">
    <w:abstractNumId w:val="31"/>
  </w:num>
  <w:num w:numId="22">
    <w:abstractNumId w:val="22"/>
    <w:lvlOverride w:ilvl="0">
      <w:startOverride w:val="1"/>
    </w:lvlOverride>
  </w:num>
  <w:num w:numId="23">
    <w:abstractNumId w:val="19"/>
  </w:num>
  <w:num w:numId="24">
    <w:abstractNumId w:val="12"/>
  </w:num>
  <w:num w:numId="25">
    <w:abstractNumId w:val="0"/>
  </w:num>
  <w:num w:numId="26">
    <w:abstractNumId w:val="29"/>
  </w:num>
  <w:num w:numId="27">
    <w:abstractNumId w:val="20"/>
  </w:num>
  <w:num w:numId="28">
    <w:abstractNumId w:val="13"/>
  </w:num>
  <w:num w:numId="29">
    <w:abstractNumId w:val="1"/>
  </w:num>
  <w:num w:numId="30">
    <w:abstractNumId w:val="10"/>
  </w:num>
  <w:num w:numId="31">
    <w:abstractNumId w:val="6"/>
  </w:num>
  <w:num w:numId="32">
    <w:abstractNumId w:val="26"/>
  </w:num>
  <w:num w:numId="33">
    <w:abstractNumId w:val="4"/>
  </w:num>
  <w:num w:numId="34">
    <w:abstractNumId w:val="11"/>
  </w:num>
  <w:num w:numId="35">
    <w:abstractNumId w:val="25"/>
  </w:num>
  <w:num w:numId="36">
    <w:abstractNumId w:val="33"/>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7638"/>
    <w:rsid w:val="00027CC8"/>
    <w:rsid w:val="00086780"/>
    <w:rsid w:val="000F59B4"/>
    <w:rsid w:val="00101BBA"/>
    <w:rsid w:val="001073C9"/>
    <w:rsid w:val="00115FF2"/>
    <w:rsid w:val="001466CF"/>
    <w:rsid w:val="00147638"/>
    <w:rsid w:val="0015332D"/>
    <w:rsid w:val="001961C5"/>
    <w:rsid w:val="001C2E99"/>
    <w:rsid w:val="001D2802"/>
    <w:rsid w:val="00203ED0"/>
    <w:rsid w:val="002467E0"/>
    <w:rsid w:val="00270487"/>
    <w:rsid w:val="00295E7B"/>
    <w:rsid w:val="00296EEA"/>
    <w:rsid w:val="0035270B"/>
    <w:rsid w:val="00364AF0"/>
    <w:rsid w:val="003E3CDB"/>
    <w:rsid w:val="00406542"/>
    <w:rsid w:val="00424369"/>
    <w:rsid w:val="00461714"/>
    <w:rsid w:val="0046192B"/>
    <w:rsid w:val="00503E17"/>
    <w:rsid w:val="0053161F"/>
    <w:rsid w:val="00531C37"/>
    <w:rsid w:val="00567BBF"/>
    <w:rsid w:val="005F239C"/>
    <w:rsid w:val="006F3534"/>
    <w:rsid w:val="007B452D"/>
    <w:rsid w:val="007C1B94"/>
    <w:rsid w:val="00813CD8"/>
    <w:rsid w:val="00833F4E"/>
    <w:rsid w:val="00971757"/>
    <w:rsid w:val="009A4D64"/>
    <w:rsid w:val="00A34767"/>
    <w:rsid w:val="00A60777"/>
    <w:rsid w:val="00AE5A23"/>
    <w:rsid w:val="00B02839"/>
    <w:rsid w:val="00B135AC"/>
    <w:rsid w:val="00B53866"/>
    <w:rsid w:val="00B64A74"/>
    <w:rsid w:val="00B664DE"/>
    <w:rsid w:val="00C56670"/>
    <w:rsid w:val="00C80E96"/>
    <w:rsid w:val="00CA028E"/>
    <w:rsid w:val="00CB7AE1"/>
    <w:rsid w:val="00D360DB"/>
    <w:rsid w:val="00D77E90"/>
    <w:rsid w:val="00E4590A"/>
    <w:rsid w:val="00E46028"/>
    <w:rsid w:val="00EB1D47"/>
    <w:rsid w:val="00F66EEB"/>
    <w:rsid w:val="00F96AC1"/>
    <w:rsid w:val="00FB37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B71D66C"/>
  <w15:docId w15:val="{E99EF508-7FC2-4161-A4F5-620D9603C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Open Sans" w:eastAsia="Arial" w:hAnsi="Open Sans" w:cs="Arial"/>
      <w:sz w:val="18"/>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autoRedefine/>
    <w:pPr>
      <w:numPr>
        <w:numId w:val="1"/>
      </w:numPr>
      <w:spacing w:before="240" w:after="160"/>
      <w:outlineLvl w:val="0"/>
    </w:pPr>
    <w:rPr>
      <w:rFonts w:ascii="Montserrat" w:eastAsia="Montserrat" w:hAnsi="Montserrat" w:cs="Montserrat"/>
      <w:b/>
      <w:sz w:val="24"/>
    </w:rPr>
  </w:style>
  <w:style w:type="paragraph" w:customStyle="1" w:styleId="RedaliaTitre2">
    <w:name w:val="Redalia Titre 2"/>
    <w:basedOn w:val="Normal"/>
    <w:next w:val="Normal"/>
    <w:pPr>
      <w:numPr>
        <w:ilvl w:val="1"/>
        <w:numId w:val="1"/>
      </w:numPr>
      <w:spacing w:before="240" w:after="160"/>
      <w:outlineLvl w:val="1"/>
    </w:pPr>
    <w:rPr>
      <w:rFonts w:ascii="Montserrat" w:eastAsia="Montserrat" w:hAnsi="Montserrat" w:cs="Montserrat"/>
      <w:b/>
      <w:sz w:val="20"/>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rFonts w:ascii="Montserrat" w:eastAsia="Montserrat" w:hAnsi="Montserrat" w:cs="Montserrat"/>
      <w:sz w:val="20"/>
      <w:u w:val="single"/>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ableContents">
    <w:name w:val="Table Contents"/>
    <w:basedOn w:val="Standard"/>
    <w:pPr>
      <w:widowControl w:val="0"/>
      <w:suppressLineNumbers/>
    </w:pPr>
  </w:style>
  <w:style w:type="paragraph" w:customStyle="1" w:styleId="TableHeading">
    <w:name w:val="Table Heading"/>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113"/>
      <w:jc w:val="both"/>
    </w:pPr>
    <w:rPr>
      <w:rFonts w:eastAsia="Open Sans" w:cs="Open Sans"/>
    </w:r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8"/>
      </w:numPr>
    </w:pPr>
  </w:style>
  <w:style w:type="paragraph" w:customStyle="1" w:styleId="RdaliaTableau">
    <w:name w:val="Rédalia : Tableau"/>
    <w:basedOn w:val="RedaliaNormal"/>
    <w:pPr>
      <w:numPr>
        <w:numId w:val="19"/>
      </w:numPr>
    </w:pPr>
    <w:rPr>
      <w:b/>
      <w:color w:val="0000FF"/>
    </w:rPr>
  </w:style>
  <w:style w:type="paragraph" w:customStyle="1" w:styleId="RdaliaTextemasqu">
    <w:name w:val="Rédalia : Texte masqué"/>
    <w:basedOn w:val="RdaliaRetraitniveau1"/>
    <w:pPr>
      <w:numPr>
        <w:numId w:val="17"/>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rPr>
  </w:style>
  <w:style w:type="paragraph" w:customStyle="1" w:styleId="RdaliaZonecandidat">
    <w:name w:val="Rédalia : Zone candidat"/>
    <w:basedOn w:val="Normal"/>
    <w:pPr>
      <w:shd w:val="clear" w:color="auto" w:fill="00FFFF"/>
      <w:spacing w:before="40"/>
      <w:jc w:val="center"/>
    </w:pPr>
  </w:style>
  <w:style w:type="paragraph" w:customStyle="1" w:styleId="DCENormal">
    <w:name w:val="DCE Normal"/>
    <w:basedOn w:val="Normal"/>
    <w:pPr>
      <w:jc w:val="both"/>
    </w:pPr>
    <w:rPr>
      <w:sz w:val="24"/>
    </w:rPr>
  </w:style>
  <w:style w:type="paragraph" w:customStyle="1" w:styleId="Etat-icone">
    <w:name w:val="Etat - icone"/>
    <w:basedOn w:val="Normal"/>
    <w:rPr>
      <w:rFonts w:ascii="Webdings" w:eastAsia="Webdings" w:hAnsi="Webdings" w:cs="Webdings"/>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pPr>
      <w:numPr>
        <w:numId w:val="16"/>
      </w:numPr>
    </w:p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8"/>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5"/>
      </w:numPr>
      <w:tabs>
        <w:tab w:val="clear" w:pos="8505"/>
        <w:tab w:val="left" w:pos="981"/>
        <w:tab w:val="left" w:leader="dot" w:pos="7785"/>
      </w:tabs>
    </w:pPr>
  </w:style>
  <w:style w:type="paragraph" w:customStyle="1" w:styleId="RdaliaDrogations">
    <w:name w:val="Rédalia : Dérogations"/>
    <w:basedOn w:val="RedaliaNormal"/>
    <w:next w:val="RedaliaNormal"/>
    <w:rPr>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tabs>
        <w:tab w:val="clear" w:pos="8505"/>
        <w:tab w:val="left" w:leader="dot" w:pos="1021"/>
        <w:tab w:val="left" w:leader="dot" w:pos="1588"/>
        <w:tab w:val="left" w:leader="dot" w:pos="8959"/>
      </w:tabs>
      <w:ind w:left="454" w:hanging="397"/>
      <w:jc w:val="center"/>
      <w:outlineLvl w:val="0"/>
    </w:pPr>
    <w:rPr>
      <w:b/>
      <w:sz w:val="40"/>
    </w:rPr>
  </w:style>
  <w:style w:type="paragraph" w:customStyle="1" w:styleId="05ARTICLENiv1-Texte">
    <w:name w:val="05_ARTICLE_Niv1 - Texte"/>
    <w:pPr>
      <w:suppressAutoHyphens/>
      <w:spacing w:after="240"/>
      <w:jc w:val="both"/>
    </w:pPr>
    <w:rPr>
      <w:rFonts w:ascii="Verdana" w:eastAsia="Verdana" w:hAnsi="Verdana" w:cs="Verdana"/>
      <w:spacing w:val="-6"/>
      <w:sz w:val="18"/>
      <w:szCs w:val="18"/>
    </w:rPr>
  </w:style>
  <w:style w:type="paragraph" w:customStyle="1" w:styleId="TAB1">
    <w:name w:val="TAB 1"/>
    <w:basedOn w:val="Normal"/>
    <w:pPr>
      <w:spacing w:after="240"/>
      <w:ind w:left="360" w:hanging="180"/>
      <w:jc w:val="both"/>
    </w:pPr>
    <w:rPr>
      <w:rFonts w:ascii="Verdana" w:eastAsia="Verdana" w:hAnsi="Verdana" w:cs="Verdana"/>
      <w:spacing w:val="-6"/>
      <w:szCs w:val="18"/>
    </w:rPr>
  </w:style>
  <w:style w:type="paragraph" w:customStyle="1" w:styleId="RedaliaRetraitPuceniveau3">
    <w:name w:val="Redalia : Retrait Puce niveau 3"/>
    <w:basedOn w:val="RdaliaRetraitPuceniveau2"/>
    <w:pPr>
      <w:numPr>
        <w:numId w:val="6"/>
      </w:numPr>
      <w:tabs>
        <w:tab w:val="clear" w:pos="0"/>
        <w:tab w:val="left" w:pos="279"/>
        <w:tab w:val="left" w:pos="720"/>
      </w:tabs>
    </w:pPr>
  </w:style>
  <w:style w:type="paragraph" w:customStyle="1" w:styleId="RdaliaRetraitPuceniveau2">
    <w:name w:val="Rédalia : Retrait Puce niveau 2"/>
    <w:basedOn w:val="RedaliaNormal"/>
    <w:pPr>
      <w:numPr>
        <w:numId w:val="10"/>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9"/>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RedaliaTitre4">
    <w:name w:val="Redalia Titre 4"/>
    <w:basedOn w:val="RedaliaTitre3"/>
    <w:pPr>
      <w:numPr>
        <w:ilvl w:val="0"/>
        <w:numId w:val="11"/>
      </w:numPr>
      <w:spacing w:before="120" w:after="120"/>
    </w:pPr>
  </w:style>
  <w:style w:type="paragraph" w:customStyle="1" w:styleId="Redaliamini">
    <w:name w:val="Redalia mini"/>
    <w:pPr>
      <w:suppressAutoHyphens/>
      <w:jc w:val="both"/>
    </w:pPr>
    <w:rPr>
      <w:rFonts w:ascii="Verdana" w:eastAsia="Verdana" w:hAnsi="Verdana" w:cs="Verdana"/>
      <w:sz w:val="8"/>
      <w:szCs w:val="8"/>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Normal"/>
    <w:pPr>
      <w:tabs>
        <w:tab w:val="center" w:pos="4536"/>
        <w:tab w:val="right" w:pos="9072"/>
      </w:tabs>
    </w:p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styleId="Pieddepage">
    <w:name w:val="footer"/>
    <w:basedOn w:val="Normal"/>
    <w:pPr>
      <w:tabs>
        <w:tab w:val="center" w:pos="4536"/>
        <w:tab w:val="right" w:pos="9072"/>
      </w:tabs>
    </w:pPr>
  </w:style>
  <w:style w:type="paragraph" w:customStyle="1" w:styleId="rfrence">
    <w:name w:val="référence"/>
    <w:basedOn w:val="Normal"/>
    <w:pPr>
      <w:overflowPunct w:val="0"/>
      <w:autoSpaceDE w:val="0"/>
    </w:pPr>
    <w:rPr>
      <w:color w:val="000000"/>
      <w:sz w:val="16"/>
      <w:szCs w:val="16"/>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1"/>
      </w:numPr>
      <w:tabs>
        <w:tab w:val="left" w:pos="-15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0"/>
      </w:numPr>
      <w:tabs>
        <w:tab w:val="left" w:pos="-513"/>
      </w:tabs>
      <w:spacing w:before="120" w:after="120"/>
      <w:jc w:val="both"/>
    </w:pPr>
    <w:rPr>
      <w:rFonts w:cs="Calibri"/>
      <w:b/>
      <w:bCs/>
      <w:sz w:val="24"/>
      <w:szCs w:val="28"/>
    </w:rPr>
  </w:style>
  <w:style w:type="paragraph" w:styleId="NormalWeb">
    <w:name w:val="Normal (Web)"/>
    <w:basedOn w:val="Normal"/>
    <w:pPr>
      <w:spacing w:before="100" w:after="100"/>
      <w:jc w:val="both"/>
    </w:pPr>
    <w:rPr>
      <w:rFonts w:ascii="Times New Roman" w:eastAsia="Times New Roman" w:hAnsi="Times New Roman" w:cs="Times New Roman"/>
      <w:sz w:val="24"/>
      <w:szCs w:val="24"/>
    </w:rPr>
  </w:style>
  <w:style w:type="paragraph" w:customStyle="1" w:styleId="western">
    <w:name w:val="western"/>
    <w:basedOn w:val="Normal"/>
    <w:pPr>
      <w:spacing w:before="100" w:after="100"/>
      <w:jc w:val="both"/>
    </w:pPr>
  </w:style>
  <w:style w:type="paragraph" w:customStyle="1" w:styleId="Redaliaencadre">
    <w:name w:val="Redalia : encadre"/>
    <w:basedOn w:val="RedaliaNormal"/>
    <w:next w:val="RedaliaNormal"/>
    <w:pPr>
      <w:numPr>
        <w:numId w:val="3"/>
      </w:numPr>
      <w:pBdr>
        <w:top w:val="single" w:sz="12" w:space="1" w:color="000000"/>
        <w:left w:val="single" w:sz="12" w:space="1" w:color="000000"/>
        <w:bottom w:val="single" w:sz="12" w:space="1" w:color="000000"/>
        <w:right w:val="single" w:sz="12" w:space="1" w:color="000000"/>
      </w:pBdr>
      <w:shd w:val="clear" w:color="auto" w:fill="CCCCCC"/>
      <w:tabs>
        <w:tab w:val="clear" w:pos="8505"/>
      </w:tabs>
      <w:jc w:val="center"/>
    </w:pPr>
    <w:rPr>
      <w:rFonts w:ascii="Montserrat" w:eastAsia="Montserrat" w:hAnsi="Montserrat" w:cs="Montserrat"/>
      <w:b/>
      <w:caps/>
      <w:sz w:val="28"/>
    </w:rPr>
  </w:style>
  <w:style w:type="paragraph" w:customStyle="1" w:styleId="RedaliaAnnexe">
    <w:name w:val="Redalia Annexe"/>
    <w:basedOn w:val="RedaliaTitre1"/>
    <w:next w:val="RedaliaNormal"/>
    <w:pPr>
      <w:numPr>
        <w:numId w:val="2"/>
      </w:numPr>
    </w:pPr>
  </w:style>
  <w:style w:type="paragraph" w:styleId="Textedebulles">
    <w:name w:val="Balloon Text"/>
    <w:basedOn w:val="Normal"/>
    <w:rPr>
      <w:rFonts w:ascii="Segoe UI" w:eastAsia="Segoe UI" w:hAnsi="Segoe UI" w:cs="Segoe UI"/>
      <w:szCs w:val="18"/>
    </w:rPr>
  </w:style>
  <w:style w:type="paragraph" w:customStyle="1" w:styleId="Redaliainttableau">
    <w:name w:val="Redalia int tableau"/>
    <w:basedOn w:val="RedaliaNormal"/>
    <w:pPr>
      <w:shd w:val="clear" w:color="auto" w:fill="B46161"/>
    </w:pPr>
    <w:rPr>
      <w:color w:val="3465A4"/>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IconeWeb">
    <w:name w:val="IconeWeb"/>
    <w:rPr>
      <w:rFonts w:ascii="Webdings" w:eastAsia="Webdings" w:hAnsi="Webdings" w:cs="Webdings"/>
    </w:rPr>
  </w:style>
  <w:style w:type="character" w:customStyle="1" w:styleId="05ARTICLENiv1-TexteCar">
    <w:name w:val="05_ARTICLE_Niv1 - Texte Car"/>
    <w:rPr>
      <w:rFonts w:ascii="Verdana" w:eastAsia="Verdana" w:hAnsi="Verdana" w:cs="Verdana"/>
      <w:spacing w:val="-6"/>
      <w:sz w:val="18"/>
      <w:lang w:val="fr-FR" w:eastAsia="fr-FR"/>
    </w:rPr>
  </w:style>
  <w:style w:type="character" w:customStyle="1" w:styleId="DateCar">
    <w:name w:val="Date Car"/>
    <w:rPr>
      <w:rFonts w:ascii="Arial" w:eastAsia="Arial" w:hAnsi="Arial" w:cs="Arial"/>
      <w:sz w:val="22"/>
    </w:rPr>
  </w:style>
  <w:style w:type="character" w:customStyle="1" w:styleId="En-tteCar">
    <w:name w:val="En-têt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PieddepageCar">
    <w:name w:val="Pied de page Car"/>
    <w:rPr>
      <w:rFonts w:ascii="Arial" w:eastAsia="Arial" w:hAnsi="Arial" w:cs="Arial"/>
      <w:sz w:val="22"/>
    </w:rPr>
  </w:style>
  <w:style w:type="character" w:customStyle="1" w:styleId="EmailStyle1411">
    <w:name w:val="EmailStyle1411"/>
    <w:rPr>
      <w:rFonts w:ascii="Century Gothic" w:eastAsia="Century Gothic" w:hAnsi="Century Gothic" w:cs="Century Gothic"/>
      <w:color w:val="auto"/>
      <w:sz w:val="20"/>
    </w:rPr>
  </w:style>
  <w:style w:type="character" w:customStyle="1" w:styleId="EmailStyle1421">
    <w:name w:val="EmailStyle1421"/>
    <w:rPr>
      <w:rFonts w:ascii="Arial" w:eastAsia="Arial" w:hAnsi="Arial" w:cs="Arial"/>
      <w:color w:val="auto"/>
      <w:sz w:val="16"/>
    </w:rPr>
  </w:style>
  <w:style w:type="character" w:customStyle="1" w:styleId="EmailStyle143">
    <w:name w:val="EmailStyle143"/>
    <w:rPr>
      <w:rFonts w:ascii="Century Gothic" w:eastAsia="Century Gothic" w:hAnsi="Century Gothic" w:cs="Century Gothic"/>
      <w:color w:val="auto"/>
      <w:sz w:val="20"/>
    </w:rPr>
  </w:style>
  <w:style w:type="character" w:customStyle="1" w:styleId="EmailStyle144">
    <w:name w:val="EmailStyle144"/>
    <w:rPr>
      <w:rFonts w:ascii="Arial" w:eastAsia="Arial" w:hAnsi="Arial" w:cs="Arial"/>
      <w:color w:val="auto"/>
      <w:sz w:val="16"/>
    </w:rPr>
  </w:style>
  <w:style w:type="character" w:customStyle="1" w:styleId="EmailStyle1451">
    <w:name w:val="EmailStyle1451"/>
    <w:rPr>
      <w:rFonts w:ascii="Century Gothic" w:eastAsia="Century Gothic" w:hAnsi="Century Gothic" w:cs="Century Gothic"/>
      <w:color w:val="auto"/>
      <w:sz w:val="20"/>
    </w:rPr>
  </w:style>
  <w:style w:type="character" w:customStyle="1" w:styleId="EmailStyle1461">
    <w:name w:val="EmailStyle1461"/>
    <w:rPr>
      <w:rFonts w:ascii="Arial" w:eastAsia="Arial" w:hAnsi="Arial" w:cs="Arial"/>
      <w:color w:val="auto"/>
      <w:sz w:val="16"/>
    </w:rPr>
  </w:style>
  <w:style w:type="character" w:customStyle="1" w:styleId="EmailStyle147">
    <w:name w:val="EmailStyle147"/>
    <w:rPr>
      <w:rFonts w:ascii="Century Gothic" w:eastAsia="Century Gothic" w:hAnsi="Century Gothic" w:cs="Century Gothic"/>
      <w:color w:val="auto"/>
      <w:sz w:val="20"/>
    </w:rPr>
  </w:style>
  <w:style w:type="character" w:customStyle="1" w:styleId="EmailStyle148">
    <w:name w:val="EmailStyle148"/>
    <w:rPr>
      <w:rFonts w:ascii="Arial" w:eastAsia="Arial" w:hAnsi="Arial" w:cs="Arial"/>
      <w:color w:val="auto"/>
      <w:sz w:val="16"/>
    </w:rPr>
  </w:style>
  <w:style w:type="character" w:customStyle="1" w:styleId="EmailStyle1491">
    <w:name w:val="EmailStyle1491"/>
    <w:rPr>
      <w:rFonts w:ascii="Century Gothic" w:eastAsia="Century Gothic" w:hAnsi="Century Gothic" w:cs="Century Gothic"/>
      <w:color w:val="auto"/>
      <w:sz w:val="20"/>
    </w:rPr>
  </w:style>
  <w:style w:type="character" w:customStyle="1" w:styleId="EmailStyle1501">
    <w:name w:val="EmailStyle1501"/>
    <w:rPr>
      <w:rFonts w:ascii="Arial" w:eastAsia="Arial" w:hAnsi="Arial" w:cs="Arial"/>
      <w:color w:val="auto"/>
      <w:sz w:val="16"/>
    </w:rPr>
  </w:style>
  <w:style w:type="character" w:customStyle="1" w:styleId="EmailStyle151">
    <w:name w:val="EmailStyle151"/>
    <w:rPr>
      <w:rFonts w:ascii="Century Gothic" w:eastAsia="Century Gothic" w:hAnsi="Century Gothic" w:cs="Century Gothic"/>
      <w:color w:val="auto"/>
      <w:sz w:val="20"/>
    </w:rPr>
  </w:style>
  <w:style w:type="character" w:customStyle="1" w:styleId="EmailStyle152">
    <w:name w:val="EmailStyle152"/>
    <w:rPr>
      <w:rFonts w:ascii="Arial" w:eastAsia="Arial" w:hAnsi="Arial" w:cs="Arial"/>
      <w:color w:val="auto"/>
      <w:sz w:val="16"/>
    </w:rPr>
  </w:style>
  <w:style w:type="character" w:customStyle="1" w:styleId="EmailStyle1531">
    <w:name w:val="EmailStyle1531"/>
    <w:rPr>
      <w:rFonts w:ascii="Century Gothic" w:eastAsia="Century Gothic" w:hAnsi="Century Gothic" w:cs="Century Gothic"/>
      <w:color w:val="auto"/>
      <w:sz w:val="20"/>
    </w:rPr>
  </w:style>
  <w:style w:type="character" w:customStyle="1" w:styleId="EmailStyle1541">
    <w:name w:val="EmailStyle1541"/>
    <w:rPr>
      <w:rFonts w:ascii="Arial" w:eastAsia="Arial" w:hAnsi="Arial" w:cs="Arial"/>
      <w:color w:val="auto"/>
      <w:sz w:val="16"/>
    </w:rPr>
  </w:style>
  <w:style w:type="character" w:customStyle="1" w:styleId="EmailStyle155">
    <w:name w:val="EmailStyle155"/>
    <w:rPr>
      <w:rFonts w:ascii="Century Gothic" w:eastAsia="Century Gothic" w:hAnsi="Century Gothic" w:cs="Century Gothic"/>
      <w:color w:val="auto"/>
      <w:sz w:val="20"/>
    </w:rPr>
  </w:style>
  <w:style w:type="character" w:customStyle="1" w:styleId="EmailStyle156">
    <w:name w:val="EmailStyle156"/>
    <w:rPr>
      <w:rFonts w:ascii="Arial" w:eastAsia="Arial" w:hAnsi="Arial" w:cs="Arial"/>
      <w:color w:val="auto"/>
      <w:sz w:val="16"/>
    </w:rPr>
  </w:style>
  <w:style w:type="character" w:customStyle="1" w:styleId="EmailStyle1571">
    <w:name w:val="EmailStyle1571"/>
    <w:rPr>
      <w:rFonts w:ascii="Century Gothic" w:eastAsia="Century Gothic" w:hAnsi="Century Gothic" w:cs="Century Gothic"/>
      <w:color w:val="auto"/>
      <w:sz w:val="20"/>
    </w:rPr>
  </w:style>
  <w:style w:type="character" w:customStyle="1" w:styleId="EmailStyle1581">
    <w:name w:val="EmailStyle1581"/>
    <w:rPr>
      <w:rFonts w:ascii="Arial" w:eastAsia="Arial" w:hAnsi="Arial" w:cs="Arial"/>
      <w:color w:val="auto"/>
      <w:sz w:val="16"/>
    </w:rPr>
  </w:style>
  <w:style w:type="character" w:customStyle="1" w:styleId="EmailStyle159">
    <w:name w:val="EmailStyle159"/>
    <w:rPr>
      <w:rFonts w:ascii="Century Gothic" w:eastAsia="Century Gothic" w:hAnsi="Century Gothic" w:cs="Century Gothic"/>
      <w:color w:val="auto"/>
      <w:sz w:val="20"/>
    </w:rPr>
  </w:style>
  <w:style w:type="character" w:customStyle="1" w:styleId="EmailStyle160">
    <w:name w:val="EmailStyle160"/>
    <w:rPr>
      <w:rFonts w:ascii="Arial" w:eastAsia="Arial" w:hAnsi="Arial" w:cs="Arial"/>
      <w:color w:val="auto"/>
      <w:sz w:val="16"/>
    </w:rPr>
  </w:style>
  <w:style w:type="character" w:customStyle="1" w:styleId="EmailStyle1611">
    <w:name w:val="EmailStyle1611"/>
    <w:rPr>
      <w:rFonts w:ascii="Century Gothic" w:eastAsia="Century Gothic" w:hAnsi="Century Gothic" w:cs="Century Gothic"/>
      <w:color w:val="auto"/>
      <w:sz w:val="20"/>
    </w:rPr>
  </w:style>
  <w:style w:type="character" w:customStyle="1" w:styleId="EmailStyle1621">
    <w:name w:val="EmailStyle1621"/>
    <w:rPr>
      <w:rFonts w:ascii="Arial" w:eastAsia="Arial" w:hAnsi="Arial" w:cs="Arial"/>
      <w:color w:val="auto"/>
      <w:sz w:val="16"/>
    </w:rPr>
  </w:style>
  <w:style w:type="character" w:customStyle="1" w:styleId="EmailStyle163">
    <w:name w:val="EmailStyle163"/>
    <w:rPr>
      <w:rFonts w:ascii="Century Gothic" w:eastAsia="Century Gothic" w:hAnsi="Century Gothic" w:cs="Century Gothic"/>
      <w:color w:val="auto"/>
      <w:sz w:val="20"/>
    </w:rPr>
  </w:style>
  <w:style w:type="character" w:customStyle="1" w:styleId="EmailStyle164">
    <w:name w:val="EmailStyle164"/>
    <w:rPr>
      <w:rFonts w:ascii="Arial" w:eastAsia="Arial" w:hAnsi="Arial" w:cs="Arial"/>
      <w:color w:val="auto"/>
      <w:sz w:val="16"/>
    </w:rPr>
  </w:style>
  <w:style w:type="character" w:customStyle="1" w:styleId="EmailStyle1651">
    <w:name w:val="EmailStyle1651"/>
    <w:rPr>
      <w:rFonts w:ascii="Century Gothic" w:eastAsia="Century Gothic" w:hAnsi="Century Gothic" w:cs="Century Gothic"/>
      <w:color w:val="auto"/>
      <w:sz w:val="20"/>
    </w:rPr>
  </w:style>
  <w:style w:type="character" w:customStyle="1" w:styleId="EmailStyle1661">
    <w:name w:val="EmailStyle1661"/>
    <w:rPr>
      <w:rFonts w:ascii="Arial" w:eastAsia="Arial" w:hAnsi="Arial" w:cs="Arial"/>
      <w:color w:val="auto"/>
      <w:sz w:val="16"/>
    </w:rPr>
  </w:style>
  <w:style w:type="character" w:customStyle="1" w:styleId="EmailStyle167">
    <w:name w:val="EmailStyle167"/>
    <w:rPr>
      <w:rFonts w:ascii="Century Gothic" w:eastAsia="Century Gothic" w:hAnsi="Century Gothic" w:cs="Century Gothic"/>
      <w:color w:val="auto"/>
      <w:sz w:val="20"/>
    </w:rPr>
  </w:style>
  <w:style w:type="character" w:customStyle="1" w:styleId="EmailStyle168">
    <w:name w:val="EmailStyle168"/>
    <w:rPr>
      <w:rFonts w:ascii="Arial" w:eastAsia="Arial" w:hAnsi="Arial" w:cs="Arial"/>
      <w:color w:val="auto"/>
      <w:sz w:val="16"/>
    </w:rPr>
  </w:style>
  <w:style w:type="character" w:customStyle="1" w:styleId="EmailStyle169">
    <w:name w:val="EmailStyle169"/>
    <w:rPr>
      <w:rFonts w:ascii="Century Gothic" w:eastAsia="Century Gothic" w:hAnsi="Century Gothic" w:cs="Century Gothic"/>
      <w:color w:val="auto"/>
      <w:sz w:val="20"/>
    </w:rPr>
  </w:style>
  <w:style w:type="character" w:customStyle="1" w:styleId="EmailStyle170">
    <w:name w:val="EmailStyle170"/>
    <w:rPr>
      <w:rFonts w:ascii="Arial" w:eastAsia="Arial" w:hAnsi="Arial" w:cs="Arial"/>
      <w:color w:val="auto"/>
      <w:sz w:val="16"/>
    </w:rPr>
  </w:style>
  <w:style w:type="character" w:customStyle="1" w:styleId="EmailStyle171">
    <w:name w:val="EmailStyle171"/>
    <w:rPr>
      <w:rFonts w:ascii="Century Gothic" w:eastAsia="Century Gothic" w:hAnsi="Century Gothic" w:cs="Century Gothic"/>
      <w:color w:val="auto"/>
      <w:sz w:val="20"/>
    </w:rPr>
  </w:style>
  <w:style w:type="character" w:customStyle="1" w:styleId="EmailStyle172">
    <w:name w:val="EmailStyle172"/>
    <w:rPr>
      <w:rFonts w:ascii="Arial" w:eastAsia="Arial" w:hAnsi="Arial" w:cs="Arial"/>
      <w:color w:val="auto"/>
      <w:sz w:val="16"/>
    </w:rPr>
  </w:style>
  <w:style w:type="character" w:customStyle="1" w:styleId="EmailStyle173">
    <w:name w:val="EmailStyle173"/>
    <w:rPr>
      <w:rFonts w:ascii="Century Gothic" w:eastAsia="Century Gothic" w:hAnsi="Century Gothic" w:cs="Century Gothic"/>
      <w:color w:val="auto"/>
      <w:sz w:val="20"/>
    </w:rPr>
  </w:style>
  <w:style w:type="character" w:customStyle="1" w:styleId="EmailStyle174">
    <w:name w:val="EmailStyle174"/>
    <w:rPr>
      <w:rFonts w:ascii="Arial" w:eastAsia="Arial" w:hAnsi="Arial" w:cs="Arial"/>
      <w:color w:val="auto"/>
      <w:sz w:val="16"/>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
    <w:name w:val="Hyperlink"/>
    <w:rPr>
      <w:color w:val="0563C1"/>
      <w:u w:val="single"/>
    </w:rPr>
  </w:style>
  <w:style w:type="character" w:customStyle="1" w:styleId="TextedebullesCar">
    <w:name w:val="Texte de bulles Car"/>
    <w:rPr>
      <w:rFonts w:ascii="Segoe UI" w:eastAsia="Segoe UI" w:hAnsi="Segoe UI" w:cs="Segoe UI"/>
      <w:sz w:val="18"/>
      <w:lang w:eastAsia="en-US"/>
    </w:rPr>
  </w:style>
  <w:style w:type="character" w:customStyle="1" w:styleId="NumberingSymbols">
    <w:name w:val="Numbering Symbols"/>
  </w:style>
  <w:style w:type="numbering" w:customStyle="1" w:styleId="Numbering123">
    <w:name w:val="Numbering 123"/>
    <w:basedOn w:val="Aucuneliste"/>
    <w:pPr>
      <w:numPr>
        <w:numId w:val="2"/>
      </w:numPr>
    </w:pPr>
  </w:style>
  <w:style w:type="numbering" w:customStyle="1" w:styleId="NumberingABC">
    <w:name w:val="Numbering ABC"/>
    <w:basedOn w:val="Aucuneliste"/>
    <w:pPr>
      <w:numPr>
        <w:numId w:val="3"/>
      </w:numPr>
    </w:pPr>
  </w:style>
  <w:style w:type="numbering" w:customStyle="1" w:styleId="LFO1">
    <w:name w:val="LFO1"/>
    <w:basedOn w:val="Aucuneliste"/>
    <w:pPr>
      <w:numPr>
        <w:numId w:val="4"/>
      </w:numPr>
    </w:pPr>
  </w:style>
  <w:style w:type="numbering" w:customStyle="1" w:styleId="LFO2">
    <w:name w:val="LFO2"/>
    <w:basedOn w:val="Aucuneliste"/>
    <w:pPr>
      <w:numPr>
        <w:numId w:val="5"/>
      </w:numPr>
    </w:pPr>
  </w:style>
  <w:style w:type="numbering" w:customStyle="1" w:styleId="LFO3">
    <w:name w:val="LFO3"/>
    <w:basedOn w:val="Aucuneliste"/>
    <w:pPr>
      <w:numPr>
        <w:numId w:val="6"/>
      </w:numPr>
    </w:pPr>
  </w:style>
  <w:style w:type="numbering" w:customStyle="1" w:styleId="LFO4">
    <w:name w:val="LFO4"/>
    <w:basedOn w:val="Aucuneliste"/>
    <w:pPr>
      <w:numPr>
        <w:numId w:val="7"/>
      </w:numPr>
    </w:pPr>
  </w:style>
  <w:style w:type="numbering" w:customStyle="1" w:styleId="LFO5">
    <w:name w:val="LFO5"/>
    <w:basedOn w:val="Aucuneliste"/>
    <w:pPr>
      <w:numPr>
        <w:numId w:val="8"/>
      </w:numPr>
    </w:pPr>
  </w:style>
  <w:style w:type="numbering" w:customStyle="1" w:styleId="LFO6">
    <w:name w:val="LFO6"/>
    <w:basedOn w:val="Aucuneliste"/>
    <w:pPr>
      <w:numPr>
        <w:numId w:val="9"/>
      </w:numPr>
    </w:pPr>
  </w:style>
  <w:style w:type="numbering" w:customStyle="1" w:styleId="LFO7">
    <w:name w:val="LFO7"/>
    <w:basedOn w:val="Aucuneliste"/>
    <w:pPr>
      <w:numPr>
        <w:numId w:val="10"/>
      </w:numPr>
    </w:pPr>
  </w:style>
  <w:style w:type="numbering" w:customStyle="1" w:styleId="LFO8">
    <w:name w:val="LFO8"/>
    <w:basedOn w:val="Aucuneliste"/>
    <w:pPr>
      <w:numPr>
        <w:numId w:val="11"/>
      </w:numPr>
    </w:pPr>
  </w:style>
  <w:style w:type="numbering" w:customStyle="1" w:styleId="LFO10">
    <w:name w:val="LFO10"/>
    <w:basedOn w:val="Aucuneliste"/>
    <w:pPr>
      <w:numPr>
        <w:numId w:val="12"/>
      </w:numPr>
    </w:pPr>
  </w:style>
  <w:style w:type="numbering" w:customStyle="1" w:styleId="LFO11">
    <w:name w:val="LFO11"/>
    <w:basedOn w:val="Aucuneliste"/>
    <w:pPr>
      <w:numPr>
        <w:numId w:val="13"/>
      </w:numPr>
    </w:pPr>
  </w:style>
  <w:style w:type="numbering" w:customStyle="1" w:styleId="LFO12">
    <w:name w:val="LFO12"/>
    <w:basedOn w:val="Aucuneliste"/>
    <w:pPr>
      <w:numPr>
        <w:numId w:val="14"/>
      </w:numPr>
    </w:pPr>
  </w:style>
  <w:style w:type="numbering" w:customStyle="1" w:styleId="LFO23">
    <w:name w:val="LFO23"/>
    <w:basedOn w:val="Aucuneliste"/>
    <w:pPr>
      <w:numPr>
        <w:numId w:val="15"/>
      </w:numPr>
    </w:pPr>
  </w:style>
  <w:style w:type="numbering" w:customStyle="1" w:styleId="LFO22">
    <w:name w:val="LFO22"/>
    <w:basedOn w:val="Aucuneliste"/>
    <w:pPr>
      <w:numPr>
        <w:numId w:val="16"/>
      </w:numPr>
    </w:pPr>
  </w:style>
  <w:style w:type="numbering" w:customStyle="1" w:styleId="LFO24">
    <w:name w:val="LFO24"/>
    <w:basedOn w:val="Aucuneliste"/>
    <w:pPr>
      <w:numPr>
        <w:numId w:val="17"/>
      </w:numPr>
    </w:pPr>
  </w:style>
  <w:style w:type="numbering" w:customStyle="1" w:styleId="LFO25">
    <w:name w:val="LFO25"/>
    <w:basedOn w:val="Aucuneliste"/>
    <w:pPr>
      <w:numPr>
        <w:numId w:val="18"/>
      </w:numPr>
    </w:pPr>
  </w:style>
  <w:style w:type="numbering" w:customStyle="1" w:styleId="LFO26">
    <w:name w:val="LFO26"/>
    <w:basedOn w:val="Aucuneliste"/>
    <w:pPr>
      <w:numPr>
        <w:numId w:val="19"/>
      </w:numPr>
    </w:pPr>
  </w:style>
  <w:style w:type="numbering" w:customStyle="1" w:styleId="LFO33">
    <w:name w:val="LFO33"/>
    <w:basedOn w:val="Aucuneliste"/>
    <w:pPr>
      <w:numPr>
        <w:numId w:val="20"/>
      </w:numPr>
    </w:pPr>
  </w:style>
  <w:style w:type="numbering" w:customStyle="1" w:styleId="LFO35">
    <w:name w:val="LFO35"/>
    <w:basedOn w:val="Aucuneliste"/>
    <w:pPr>
      <w:numPr>
        <w:numId w:val="21"/>
      </w:numPr>
    </w:pPr>
  </w:style>
  <w:style w:type="paragraph" w:styleId="Paragraphedeliste">
    <w:name w:val="List Paragraph"/>
    <w:basedOn w:val="Standard"/>
    <w:rsid w:val="00531C37"/>
    <w:pPr>
      <w:ind w:left="720"/>
    </w:pPr>
  </w:style>
  <w:style w:type="table" w:styleId="Grilledutableau">
    <w:name w:val="Table Grid"/>
    <w:basedOn w:val="TableauNormal"/>
    <w:uiPriority w:val="39"/>
    <w:rsid w:val="00EB1D47"/>
    <w:pPr>
      <w:autoSpaceDN/>
      <w:textAlignment w:val="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D77E90"/>
    <w:rPr>
      <w:sz w:val="20"/>
    </w:rPr>
  </w:style>
  <w:style w:type="character" w:customStyle="1" w:styleId="NotedebasdepageCar">
    <w:name w:val="Note de bas de page Car"/>
    <w:basedOn w:val="Policepardfaut"/>
    <w:link w:val="Notedebasdepage"/>
    <w:uiPriority w:val="99"/>
    <w:semiHidden/>
    <w:rsid w:val="00D77E90"/>
    <w:rPr>
      <w:rFonts w:ascii="Open Sans" w:eastAsia="Arial" w:hAnsi="Open Sans" w:cs="Arial"/>
    </w:rPr>
  </w:style>
  <w:style w:type="character" w:styleId="Appelnotedebasdep">
    <w:name w:val="footnote reference"/>
    <w:basedOn w:val="Policepardfaut"/>
    <w:uiPriority w:val="99"/>
    <w:semiHidden/>
    <w:unhideWhenUsed/>
    <w:rsid w:val="00D77E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2F2A1-4068-4E57-AF4E-2E892CDE6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9</Pages>
  <Words>1600</Words>
  <Characters>8806</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APHP</Company>
  <LinksUpToDate>false</LinksUpToDate>
  <CharactersWithSpaces>10386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jet</dc:creator>
  <dc:description/>
  <cp:lastModifiedBy>ROUSSEL Julien</cp:lastModifiedBy>
  <cp:revision>10</cp:revision>
  <cp:lastPrinted>2025-10-31T11:01:00Z</cp:lastPrinted>
  <dcterms:created xsi:type="dcterms:W3CDTF">2025-06-20T14:54:00Z</dcterms:created>
  <dcterms:modified xsi:type="dcterms:W3CDTF">2025-10-31T11:07:00Z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C:\Users\3054201\AppData\Local\Temp</vt:lpwstr>
  </property>
  <property fmtid="{D5CDD505-2E9C-101B-9397-08002B2CF9AE}" pid="4" name="DernierElement">
    <vt:lpwstr/>
  </property>
  <property fmtid="{D5CDD505-2E9C-101B-9397-08002B2CF9AE}" pid="5" name="ElementContenant">
    <vt:lpwstr>APHP_AE</vt:lpwstr>
  </property>
  <property fmtid="{D5CDD505-2E9C-101B-9397-08002B2CF9AE}" pid="6" name="ElementPrecedent">
    <vt:lpwstr>num_consult</vt:lpwstr>
  </property>
  <property fmtid="{D5CDD505-2E9C-101B-9397-08002B2CF9AE}" pid="7" name="IdentifiantEdition">
    <vt:lpwstr>APHP_AE</vt:lpwstr>
  </property>
  <property fmtid="{D5CDD505-2E9C-101B-9397-08002B2CF9AE}" pid="8" name="NomSegment">
    <vt:lpwstr>simil</vt:lpwstr>
  </property>
  <property fmtid="{D5CDD505-2E9C-101B-9397-08002B2CF9AE}" pid="9" name="NouveauElement">
    <vt:lpwstr>honoraire_PI</vt:lpwstr>
  </property>
  <property fmtid="{D5CDD505-2E9C-101B-9397-08002B2CF9AE}" pid="10" name="ResultatCommande">
    <vt:lpwstr>Ok</vt:lpwstr>
  </property>
</Properties>
</file>